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E55367" w:rsidP="00FB757A" w:rsidRDefault="00E55367" w14:paraId="6321612A" w14:textId="77777777">
      <w:pPr>
        <w:pStyle w:val="BodyText"/>
        <w:rPr>
          <w:rFonts w:cs="Calibri" w:asciiTheme="majorHAnsi" w:hAnsiTheme="majorHAnsi"/>
          <w:b/>
          <w:sz w:val="24"/>
        </w:rPr>
      </w:pPr>
    </w:p>
    <w:p w:rsidRPr="00264AB6" w:rsidR="00933D1E" w:rsidP="00FB757A" w:rsidRDefault="00933D1E" w14:paraId="6173C500" w14:textId="516679A2">
      <w:pPr>
        <w:pStyle w:val="BodyText"/>
        <w:rPr>
          <w:rFonts w:cs="Calibri" w:asciiTheme="majorHAnsi" w:hAnsiTheme="majorHAnsi"/>
          <w:b/>
          <w:sz w:val="24"/>
        </w:rPr>
      </w:pPr>
      <w:r w:rsidRPr="00264AB6">
        <w:rPr>
          <w:rFonts w:cs="Calibri" w:asciiTheme="majorHAnsi" w:hAnsiTheme="majorHAnsi"/>
          <w:b/>
          <w:sz w:val="24"/>
        </w:rPr>
        <w:t>Student Life’s Mission Statement</w:t>
      </w:r>
    </w:p>
    <w:p w:rsidRPr="00264AB6" w:rsidR="00545372" w:rsidP="00FB757A" w:rsidRDefault="00545372" w14:paraId="4B5992B9" w14:textId="77777777">
      <w:pPr>
        <w:pStyle w:val="BodyText"/>
        <w:rPr>
          <w:rFonts w:cs="Calibri" w:asciiTheme="majorHAnsi" w:hAnsiTheme="majorHAnsi"/>
          <w:sz w:val="24"/>
        </w:rPr>
      </w:pPr>
      <w:r w:rsidRPr="00264AB6">
        <w:rPr>
          <w:rFonts w:cs="Calibri" w:asciiTheme="majorHAnsi" w:hAnsiTheme="majorHAnsi"/>
          <w:sz w:val="24"/>
        </w:rPr>
        <w:t>We empower our diverse student population to achieve their academic, career, and personal goals.</w:t>
      </w:r>
    </w:p>
    <w:p w:rsidRPr="00264AB6" w:rsidR="00FE7E44" w:rsidP="00FB757A" w:rsidRDefault="00545372" w14:paraId="296D5A69" w14:textId="0C9D6E9A">
      <w:pPr>
        <w:pStyle w:val="BodyText"/>
        <w:rPr>
          <w:rFonts w:cs="Calibri" w:asciiTheme="majorHAnsi" w:hAnsiTheme="majorHAnsi"/>
          <w:sz w:val="24"/>
        </w:rPr>
      </w:pPr>
      <w:r w:rsidRPr="00264AB6">
        <w:rPr>
          <w:rFonts w:cs="Calibri" w:asciiTheme="majorHAnsi" w:hAnsiTheme="majorHAnsi"/>
          <w:sz w:val="24"/>
        </w:rPr>
        <w:t>As a network of Student Services professionals, we value Community, Equity, Excellence, Innovation, and Student Success.</w:t>
      </w:r>
    </w:p>
    <w:p w:rsidRPr="00264AB6" w:rsidR="00AE57A3" w:rsidP="00FB757A" w:rsidRDefault="00AE57A3" w14:paraId="0EA8D2DB" w14:textId="77777777">
      <w:pPr>
        <w:pStyle w:val="BodyText"/>
        <w:rPr>
          <w:rFonts w:cs="Calibri" w:asciiTheme="majorHAnsi" w:hAnsiTheme="majorHAnsi"/>
          <w:sz w:val="24"/>
        </w:rPr>
      </w:pPr>
    </w:p>
    <w:p w:rsidRPr="00264AB6" w:rsidR="00414042" w:rsidP="006A2E87" w:rsidRDefault="006A2E87" w14:paraId="0203A54E" w14:textId="328501F5">
      <w:pPr>
        <w:pStyle w:val="Subtitle"/>
        <w:jc w:val="left"/>
        <w:rPr>
          <w:rFonts w:cs="Calibri" w:asciiTheme="majorHAnsi" w:hAnsiTheme="majorHAnsi"/>
          <w:sz w:val="24"/>
        </w:rPr>
      </w:pPr>
      <w:r w:rsidRPr="00264AB6">
        <w:rPr>
          <w:rFonts w:cs="Calibri" w:asciiTheme="majorHAnsi" w:hAnsiTheme="majorHAnsi"/>
          <w:sz w:val="24"/>
        </w:rPr>
        <w:t>Frequently Asked Questions</w:t>
      </w:r>
    </w:p>
    <w:p w:rsidRPr="00264AB6" w:rsidR="00E80912" w:rsidP="00E80912" w:rsidRDefault="00E80912" w14:paraId="75006BEB" w14:textId="1E12F4FA">
      <w:pPr>
        <w:pStyle w:val="BodyText"/>
        <w:rPr>
          <w:rFonts w:cs="Calibri" w:asciiTheme="majorHAnsi" w:hAnsiTheme="majorHAnsi"/>
          <w:sz w:val="24"/>
        </w:rPr>
      </w:pPr>
      <w:r w:rsidRPr="00264AB6">
        <w:rPr>
          <w:rFonts w:cs="Calibri" w:asciiTheme="majorHAnsi" w:hAnsiTheme="majorHAnsi"/>
          <w:b/>
          <w:sz w:val="24"/>
        </w:rPr>
        <w:t>Q:</w:t>
      </w:r>
      <w:r w:rsidRPr="00264AB6">
        <w:rPr>
          <w:rFonts w:cs="Calibri" w:asciiTheme="majorHAnsi" w:hAnsiTheme="majorHAnsi"/>
          <w:sz w:val="24"/>
        </w:rPr>
        <w:t xml:space="preserve"> Who can submit a tabling reservation request?</w:t>
      </w:r>
    </w:p>
    <w:p w:rsidRPr="00264AB6" w:rsidR="00E80912" w:rsidP="6B1B3477" w:rsidRDefault="00626DC6" w14:paraId="2C390006" w14:textId="45840F6D">
      <w:pPr>
        <w:pStyle w:val="BodyText"/>
        <w:rPr>
          <w:rFonts w:ascii="Calibri Light" w:hAnsi="Calibri Light" w:cs="Calibri" w:asciiTheme="majorAscii" w:hAnsiTheme="majorAscii"/>
          <w:sz w:val="24"/>
          <w:szCs w:val="24"/>
        </w:rPr>
      </w:pPr>
      <w:r w:rsidRPr="5B14BD52" w:rsidR="00626DC6">
        <w:rPr>
          <w:rFonts w:ascii="Calibri Light" w:hAnsi="Calibri Light" w:cs="Calibri" w:asciiTheme="majorAscii" w:hAnsiTheme="majorAscii"/>
          <w:b w:val="1"/>
          <w:bCs w:val="1"/>
          <w:sz w:val="24"/>
          <w:szCs w:val="24"/>
        </w:rPr>
        <w:t>A:</w:t>
      </w:r>
      <w:r w:rsidRPr="5B14BD52" w:rsidR="00626DC6">
        <w:rPr>
          <w:rFonts w:ascii="Calibri Light" w:hAnsi="Calibri Light" w:cs="Calibri" w:asciiTheme="majorAscii" w:hAnsiTheme="majorAscii"/>
          <w:sz w:val="24"/>
          <w:szCs w:val="24"/>
        </w:rPr>
        <w:t xml:space="preserve"> </w:t>
      </w:r>
      <w:r w:rsidRPr="5B14BD52" w:rsidR="00E80912">
        <w:rPr>
          <w:rFonts w:ascii="Calibri Light" w:hAnsi="Calibri Light" w:cs="Calibri" w:asciiTheme="majorAscii" w:hAnsiTheme="majorAscii"/>
          <w:sz w:val="24"/>
          <w:szCs w:val="24"/>
        </w:rPr>
        <w:t>We take reservation requests from</w:t>
      </w:r>
      <w:r w:rsidRPr="5B14BD52" w:rsidR="19A5A182">
        <w:rPr>
          <w:rFonts w:ascii="Calibri Light" w:hAnsi="Calibri Light" w:cs="Calibri" w:asciiTheme="majorAscii" w:hAnsiTheme="majorAscii"/>
          <w:sz w:val="24"/>
          <w:szCs w:val="24"/>
        </w:rPr>
        <w:t xml:space="preserve"> all</w:t>
      </w:r>
      <w:r w:rsidRPr="5B14BD52" w:rsidR="00E80912">
        <w:rPr>
          <w:rFonts w:ascii="Calibri Light" w:hAnsi="Calibri Light" w:cs="Calibri" w:asciiTheme="majorAscii" w:hAnsiTheme="majorAscii"/>
          <w:sz w:val="24"/>
          <w:szCs w:val="24"/>
        </w:rPr>
        <w:t xml:space="preserve"> campus </w:t>
      </w:r>
      <w:r w:rsidRPr="5B14BD52" w:rsidR="532133EE">
        <w:rPr>
          <w:rFonts w:ascii="Calibri Light" w:hAnsi="Calibri Light" w:cs="Calibri" w:asciiTheme="majorAscii" w:hAnsiTheme="majorAscii"/>
          <w:sz w:val="24"/>
          <w:szCs w:val="24"/>
        </w:rPr>
        <w:t>organizations</w:t>
      </w:r>
      <w:r w:rsidRPr="5B14BD52" w:rsidR="00E80912">
        <w:rPr>
          <w:rFonts w:ascii="Calibri Light" w:hAnsi="Calibri Light" w:cs="Calibri" w:asciiTheme="majorAscii" w:hAnsiTheme="majorAscii"/>
          <w:sz w:val="24"/>
          <w:szCs w:val="24"/>
        </w:rPr>
        <w:t xml:space="preserve">, and non-campus affiliated organizations, with the approval of the Student Life </w:t>
      </w:r>
      <w:r w:rsidRPr="5B14BD52" w:rsidR="4F2FB7AD">
        <w:rPr>
          <w:rFonts w:ascii="Calibri Light" w:hAnsi="Calibri Light" w:cs="Calibri" w:asciiTheme="majorAscii" w:hAnsiTheme="majorAscii"/>
          <w:sz w:val="24"/>
          <w:szCs w:val="24"/>
        </w:rPr>
        <w:t>O</w:t>
      </w:r>
      <w:r w:rsidRPr="5B14BD52" w:rsidR="00E80912">
        <w:rPr>
          <w:rFonts w:ascii="Calibri Light" w:hAnsi="Calibri Light" w:cs="Calibri" w:asciiTheme="majorAscii" w:hAnsiTheme="majorAscii"/>
          <w:sz w:val="24"/>
          <w:szCs w:val="24"/>
        </w:rPr>
        <w:t xml:space="preserve">ffice </w:t>
      </w:r>
      <w:r w:rsidRPr="5B14BD52" w:rsidR="3C58D9BB">
        <w:rPr>
          <w:rFonts w:ascii="Calibri Light" w:hAnsi="Calibri Light" w:cs="Calibri" w:asciiTheme="majorAscii" w:hAnsiTheme="majorAscii"/>
          <w:sz w:val="24"/>
          <w:szCs w:val="24"/>
        </w:rPr>
        <w:t>M</w:t>
      </w:r>
      <w:r w:rsidRPr="5B14BD52" w:rsidR="00E80912">
        <w:rPr>
          <w:rFonts w:ascii="Calibri Light" w:hAnsi="Calibri Light" w:cs="Calibri" w:asciiTheme="majorAscii" w:hAnsiTheme="majorAscii"/>
          <w:sz w:val="24"/>
          <w:szCs w:val="24"/>
        </w:rPr>
        <w:t xml:space="preserve">anager. </w:t>
      </w:r>
    </w:p>
    <w:p w:rsidRPr="00264AB6" w:rsidR="00E80912" w:rsidP="00F97D00" w:rsidRDefault="00E80912" w14:paraId="21C29E27" w14:textId="77777777">
      <w:pPr>
        <w:pStyle w:val="BodyText"/>
        <w:rPr>
          <w:rFonts w:cs="Calibri" w:asciiTheme="majorHAnsi" w:hAnsiTheme="majorHAnsi"/>
          <w:b/>
          <w:sz w:val="24"/>
        </w:rPr>
      </w:pPr>
    </w:p>
    <w:p w:rsidRPr="00264AB6" w:rsidR="00414042" w:rsidP="00F97D00" w:rsidRDefault="00A26EC4" w14:paraId="3D44587E" w14:textId="4D03C507">
      <w:pPr>
        <w:pStyle w:val="BodyText"/>
        <w:rPr>
          <w:rFonts w:cs="Calibri" w:asciiTheme="majorHAnsi" w:hAnsiTheme="majorHAnsi"/>
          <w:b/>
          <w:sz w:val="24"/>
        </w:rPr>
      </w:pPr>
      <w:r w:rsidRPr="00264AB6">
        <w:rPr>
          <w:rFonts w:cs="Calibri" w:asciiTheme="majorHAnsi" w:hAnsiTheme="majorHAnsi"/>
          <w:b/>
          <w:sz w:val="24"/>
        </w:rPr>
        <w:t xml:space="preserve">Q: </w:t>
      </w:r>
      <w:r w:rsidRPr="00264AB6">
        <w:rPr>
          <w:rFonts w:cs="Calibri" w:asciiTheme="majorHAnsi" w:hAnsiTheme="majorHAnsi"/>
          <w:sz w:val="24"/>
        </w:rPr>
        <w:t>How many times can I</w:t>
      </w:r>
      <w:r w:rsidRPr="00264AB6" w:rsidR="00CF03BF">
        <w:rPr>
          <w:rFonts w:cs="Calibri" w:asciiTheme="majorHAnsi" w:hAnsiTheme="majorHAnsi"/>
          <w:sz w:val="24"/>
        </w:rPr>
        <w:t xml:space="preserve"> reserve a table?</w:t>
      </w:r>
    </w:p>
    <w:p w:rsidRPr="00264AB6" w:rsidR="00FE7E44" w:rsidP="00F97D00" w:rsidRDefault="00626DC6" w14:paraId="083970E4" w14:textId="39CA5AF8">
      <w:pPr>
        <w:pStyle w:val="BodyText"/>
        <w:rPr>
          <w:rFonts w:cs="Calibri" w:asciiTheme="majorHAnsi" w:hAnsiTheme="majorHAnsi"/>
          <w:sz w:val="24"/>
        </w:rPr>
      </w:pPr>
      <w:r w:rsidRPr="00264AB6">
        <w:rPr>
          <w:rFonts w:cs="Calibri" w:asciiTheme="majorHAnsi" w:hAnsiTheme="majorHAnsi"/>
          <w:b/>
          <w:sz w:val="24"/>
        </w:rPr>
        <w:t>A:</w:t>
      </w:r>
      <w:r w:rsidRPr="00264AB6">
        <w:rPr>
          <w:rFonts w:cs="Calibri" w:asciiTheme="majorHAnsi" w:hAnsiTheme="majorHAnsi"/>
          <w:sz w:val="24"/>
        </w:rPr>
        <w:t xml:space="preserve"> </w:t>
      </w:r>
      <w:r w:rsidRPr="00264AB6" w:rsidR="00FE7E44">
        <w:rPr>
          <w:rFonts w:cs="Calibri" w:asciiTheme="majorHAnsi" w:hAnsiTheme="majorHAnsi"/>
          <w:sz w:val="24"/>
        </w:rPr>
        <w:t xml:space="preserve">Each </w:t>
      </w:r>
      <w:r w:rsidRPr="00264AB6" w:rsidR="00FE7E44">
        <w:rPr>
          <w:rFonts w:cs="Calibri" w:asciiTheme="majorHAnsi" w:hAnsiTheme="majorHAnsi"/>
          <w:sz w:val="24"/>
          <w:u w:val="single"/>
        </w:rPr>
        <w:t>campus organization</w:t>
      </w:r>
      <w:r w:rsidRPr="00264AB6" w:rsidR="00FE7E44">
        <w:rPr>
          <w:rFonts w:cs="Calibri" w:asciiTheme="majorHAnsi" w:hAnsiTheme="majorHAnsi"/>
          <w:sz w:val="24"/>
        </w:rPr>
        <w:t xml:space="preserve"> </w:t>
      </w:r>
      <w:r w:rsidRPr="00264AB6" w:rsidR="00A26EC4">
        <w:rPr>
          <w:rFonts w:cs="Calibri" w:asciiTheme="majorHAnsi" w:hAnsiTheme="majorHAnsi"/>
          <w:sz w:val="24"/>
        </w:rPr>
        <w:t>may</w:t>
      </w:r>
      <w:r w:rsidRPr="00264AB6" w:rsidR="00FE7E44">
        <w:rPr>
          <w:rFonts w:cs="Calibri" w:asciiTheme="majorHAnsi" w:hAnsiTheme="majorHAnsi"/>
          <w:sz w:val="24"/>
        </w:rPr>
        <w:t xml:space="preserve"> reserve 1 table, twice a month. Each </w:t>
      </w:r>
      <w:r w:rsidRPr="00264AB6" w:rsidR="00B869C5">
        <w:rPr>
          <w:rFonts w:cs="Calibri" w:asciiTheme="majorHAnsi" w:hAnsiTheme="majorHAnsi"/>
          <w:sz w:val="24"/>
          <w:u w:val="single"/>
        </w:rPr>
        <w:t xml:space="preserve">non-campus affiliated </w:t>
      </w:r>
      <w:r w:rsidRPr="00264AB6" w:rsidR="00FE7E44">
        <w:rPr>
          <w:rFonts w:cs="Calibri" w:asciiTheme="majorHAnsi" w:hAnsiTheme="majorHAnsi"/>
          <w:sz w:val="24"/>
          <w:u w:val="single"/>
        </w:rPr>
        <w:t>organization</w:t>
      </w:r>
      <w:r w:rsidRPr="00264AB6" w:rsidR="00FE7E44">
        <w:rPr>
          <w:rFonts w:cs="Calibri" w:asciiTheme="majorHAnsi" w:hAnsiTheme="majorHAnsi"/>
          <w:sz w:val="24"/>
        </w:rPr>
        <w:t xml:space="preserve"> is able to reserve 1 table, once a month.</w:t>
      </w:r>
    </w:p>
    <w:p w:rsidRPr="00264AB6" w:rsidR="00FE7E44" w:rsidP="00F97D00" w:rsidRDefault="00FE7E44" w14:paraId="1EAC87A3" w14:textId="77777777">
      <w:pPr>
        <w:pStyle w:val="BodyText"/>
        <w:rPr>
          <w:rFonts w:cs="Calibri" w:asciiTheme="majorHAnsi" w:hAnsiTheme="majorHAnsi"/>
          <w:sz w:val="24"/>
        </w:rPr>
      </w:pPr>
    </w:p>
    <w:p w:rsidRPr="00264AB6" w:rsidR="00FE7E44" w:rsidP="00F97D00" w:rsidRDefault="00FE7E44" w14:paraId="5BDC4384" w14:textId="7CA6FA07">
      <w:pPr>
        <w:pStyle w:val="BodyText"/>
        <w:rPr>
          <w:rFonts w:cs="Calibri" w:asciiTheme="majorHAnsi" w:hAnsiTheme="majorHAnsi"/>
          <w:b/>
          <w:sz w:val="24"/>
        </w:rPr>
      </w:pPr>
      <w:r w:rsidRPr="00264AB6">
        <w:rPr>
          <w:rFonts w:cs="Calibri" w:asciiTheme="majorHAnsi" w:hAnsiTheme="majorHAnsi"/>
          <w:b/>
          <w:sz w:val="24"/>
        </w:rPr>
        <w:t xml:space="preserve">Q: </w:t>
      </w:r>
      <w:r w:rsidRPr="00264AB6">
        <w:rPr>
          <w:rFonts w:cs="Calibri" w:asciiTheme="majorHAnsi" w:hAnsiTheme="majorHAnsi"/>
          <w:sz w:val="24"/>
        </w:rPr>
        <w:t xml:space="preserve">Where </w:t>
      </w:r>
      <w:r w:rsidRPr="00264AB6" w:rsidR="00FB757A">
        <w:rPr>
          <w:rFonts w:cs="Calibri" w:asciiTheme="majorHAnsi" w:hAnsiTheme="majorHAnsi"/>
          <w:sz w:val="24"/>
        </w:rPr>
        <w:t>am I allowed to set up my table</w:t>
      </w:r>
      <w:r w:rsidRPr="00264AB6">
        <w:rPr>
          <w:rFonts w:cs="Calibri" w:asciiTheme="majorHAnsi" w:hAnsiTheme="majorHAnsi"/>
          <w:sz w:val="24"/>
        </w:rPr>
        <w:t>?</w:t>
      </w:r>
    </w:p>
    <w:p w:rsidRPr="00264AB6" w:rsidR="00FB757A" w:rsidP="6B1B3477" w:rsidRDefault="00FE7E44" w14:paraId="74987B70" w14:textId="35D6EEF7">
      <w:pPr>
        <w:pStyle w:val="BodyText"/>
        <w:rPr>
          <w:rFonts w:ascii="Calibri Light" w:hAnsi="Calibri Light" w:cs="Calibri" w:asciiTheme="majorAscii" w:hAnsiTheme="majorAscii"/>
          <w:sz w:val="24"/>
          <w:szCs w:val="24"/>
        </w:rPr>
      </w:pPr>
      <w:r w:rsidRPr="6B1B3477" w:rsidR="00FE7E44">
        <w:rPr>
          <w:rFonts w:ascii="Calibri Light" w:hAnsi="Calibri Light" w:cs="Calibri" w:asciiTheme="majorAscii" w:hAnsiTheme="majorAscii"/>
          <w:b w:val="1"/>
          <w:bCs w:val="1"/>
          <w:sz w:val="24"/>
          <w:szCs w:val="24"/>
        </w:rPr>
        <w:t>A:</w:t>
      </w:r>
      <w:r w:rsidRPr="6B1B3477" w:rsidR="00FE7E44">
        <w:rPr>
          <w:rFonts w:ascii="Calibri Light" w:hAnsi="Calibri Light" w:cs="Calibri" w:asciiTheme="majorAscii" w:hAnsiTheme="majorAscii"/>
          <w:sz w:val="24"/>
          <w:szCs w:val="24"/>
        </w:rPr>
        <w:t xml:space="preserve"> </w:t>
      </w:r>
      <w:r w:rsidRPr="6B1B3477" w:rsidR="00FB757A">
        <w:rPr>
          <w:rFonts w:ascii="Calibri Light" w:hAnsi="Calibri Light" w:cs="Calibri" w:asciiTheme="majorAscii" w:hAnsiTheme="majorAscii"/>
          <w:sz w:val="24"/>
          <w:szCs w:val="24"/>
        </w:rPr>
        <w:t xml:space="preserve">Approved tabling requests may </w:t>
      </w:r>
      <w:r w:rsidRPr="6B1B3477" w:rsidR="00FB757A">
        <w:rPr>
          <w:rFonts w:ascii="Calibri Light" w:hAnsi="Calibri Light" w:cs="Calibri" w:asciiTheme="majorAscii" w:hAnsiTheme="majorAscii"/>
          <w:sz w:val="24"/>
          <w:szCs w:val="24"/>
        </w:rPr>
        <w:t>advertise</w:t>
      </w:r>
      <w:r w:rsidRPr="6B1B3477" w:rsidR="00FB757A">
        <w:rPr>
          <w:rFonts w:ascii="Calibri Light" w:hAnsi="Calibri Light" w:cs="Calibri" w:asciiTheme="majorAscii" w:hAnsiTheme="majorAscii"/>
          <w:sz w:val="24"/>
          <w:szCs w:val="24"/>
        </w:rPr>
        <w:t xml:space="preserve"> in the Jerry M. Brockey Student Center (JMB) near the Campus Bookstore and by the Art Gallery. A staff person will show you</w:t>
      </w:r>
      <w:r w:rsidRPr="6B1B3477" w:rsidR="00264AB6">
        <w:rPr>
          <w:rFonts w:ascii="Calibri Light" w:hAnsi="Calibri Light" w:cs="Calibri" w:asciiTheme="majorAscii" w:hAnsiTheme="majorAscii"/>
          <w:sz w:val="24"/>
          <w:szCs w:val="24"/>
        </w:rPr>
        <w:t xml:space="preserve"> where the tables </w:t>
      </w:r>
      <w:r w:rsidRPr="6B1B3477" w:rsidR="2B692AF3">
        <w:rPr>
          <w:rFonts w:ascii="Calibri Light" w:hAnsi="Calibri Light" w:cs="Calibri" w:asciiTheme="majorAscii" w:hAnsiTheme="majorAscii"/>
          <w:sz w:val="24"/>
          <w:szCs w:val="24"/>
        </w:rPr>
        <w:t>are and</w:t>
      </w:r>
      <w:r w:rsidRPr="6B1B3477" w:rsidR="00264AB6">
        <w:rPr>
          <w:rFonts w:ascii="Calibri Light" w:hAnsi="Calibri Light" w:cs="Calibri" w:asciiTheme="majorAscii" w:hAnsiTheme="majorAscii"/>
          <w:sz w:val="24"/>
          <w:szCs w:val="24"/>
        </w:rPr>
        <w:t xml:space="preserve"> will </w:t>
      </w:r>
      <w:r w:rsidRPr="6B1B3477" w:rsidR="00264AB6">
        <w:rPr>
          <w:rFonts w:ascii="Calibri Light" w:hAnsi="Calibri Light" w:cs="Calibri" w:asciiTheme="majorAscii" w:hAnsiTheme="majorAscii"/>
          <w:sz w:val="24"/>
          <w:szCs w:val="24"/>
        </w:rPr>
        <w:t>indicate</w:t>
      </w:r>
      <w:r w:rsidRPr="6B1B3477" w:rsidR="00264AB6">
        <w:rPr>
          <w:rFonts w:ascii="Calibri Light" w:hAnsi="Calibri Light" w:cs="Calibri" w:asciiTheme="majorAscii" w:hAnsiTheme="majorAscii"/>
          <w:sz w:val="24"/>
          <w:szCs w:val="24"/>
        </w:rPr>
        <w:t xml:space="preserve"> the </w:t>
      </w:r>
      <w:r w:rsidRPr="6B1B3477" w:rsidR="00264AB6">
        <w:rPr>
          <w:rFonts w:ascii="Calibri Light" w:hAnsi="Calibri Light" w:cs="Calibri" w:asciiTheme="majorAscii" w:hAnsiTheme="majorAscii"/>
          <w:sz w:val="24"/>
          <w:szCs w:val="24"/>
        </w:rPr>
        <w:t>appropriate space</w:t>
      </w:r>
      <w:r w:rsidRPr="6B1B3477" w:rsidR="00264AB6">
        <w:rPr>
          <w:rFonts w:ascii="Calibri Light" w:hAnsi="Calibri Light" w:cs="Calibri" w:asciiTheme="majorAscii" w:hAnsiTheme="majorAscii"/>
          <w:sz w:val="24"/>
          <w:szCs w:val="24"/>
        </w:rPr>
        <w:t xml:space="preserve"> to </w:t>
      </w:r>
      <w:r w:rsidRPr="6B1B3477" w:rsidR="00264AB6">
        <w:rPr>
          <w:rFonts w:ascii="Calibri Light" w:hAnsi="Calibri Light" w:cs="Calibri" w:asciiTheme="majorAscii" w:hAnsiTheme="majorAscii"/>
          <w:sz w:val="24"/>
          <w:szCs w:val="24"/>
        </w:rPr>
        <w:t>table</w:t>
      </w:r>
      <w:r w:rsidRPr="6B1B3477" w:rsidR="00264AB6">
        <w:rPr>
          <w:rFonts w:ascii="Calibri Light" w:hAnsi="Calibri Light" w:cs="Calibri" w:asciiTheme="majorAscii" w:hAnsiTheme="majorAscii"/>
          <w:sz w:val="24"/>
          <w:szCs w:val="24"/>
        </w:rPr>
        <w:t xml:space="preserve">. </w:t>
      </w:r>
    </w:p>
    <w:p w:rsidRPr="00264AB6" w:rsidR="00FE7E44" w:rsidP="00F97D00" w:rsidRDefault="00FE7E44" w14:paraId="0B7B1115" w14:textId="77777777">
      <w:pPr>
        <w:pStyle w:val="BodyText"/>
        <w:rPr>
          <w:rFonts w:cs="Calibri" w:asciiTheme="majorHAnsi" w:hAnsiTheme="majorHAnsi"/>
          <w:sz w:val="24"/>
        </w:rPr>
      </w:pPr>
    </w:p>
    <w:p w:rsidRPr="00264AB6" w:rsidR="00FE7E44" w:rsidP="6B1B3477" w:rsidRDefault="00FE7E44" w14:paraId="0B4AFE8A" w14:textId="3FE8C137">
      <w:pPr>
        <w:pStyle w:val="BodyText"/>
        <w:rPr>
          <w:rFonts w:ascii="Calibri Light" w:hAnsi="Calibri Light" w:cs="Calibri" w:asciiTheme="majorAscii" w:hAnsiTheme="majorAscii"/>
          <w:b w:val="1"/>
          <w:bCs w:val="1"/>
          <w:sz w:val="24"/>
          <w:szCs w:val="24"/>
        </w:rPr>
      </w:pPr>
      <w:r w:rsidRPr="6B1B3477" w:rsidR="00FE7E44">
        <w:rPr>
          <w:rFonts w:ascii="Calibri Light" w:hAnsi="Calibri Light" w:cs="Calibri" w:asciiTheme="majorAscii" w:hAnsiTheme="majorAscii"/>
          <w:b w:val="1"/>
          <w:bCs w:val="1"/>
          <w:sz w:val="24"/>
          <w:szCs w:val="24"/>
        </w:rPr>
        <w:t xml:space="preserve">Q: </w:t>
      </w:r>
      <w:r w:rsidRPr="6B1B3477" w:rsidR="00FE7E44">
        <w:rPr>
          <w:rFonts w:ascii="Calibri Light" w:hAnsi="Calibri Light" w:cs="Calibri" w:asciiTheme="majorAscii" w:hAnsiTheme="majorAscii"/>
          <w:sz w:val="24"/>
          <w:szCs w:val="24"/>
        </w:rPr>
        <w:t xml:space="preserve">What is the cost of reserving a </w:t>
      </w:r>
      <w:r w:rsidRPr="6B1B3477" w:rsidR="00FE7E44">
        <w:rPr>
          <w:rFonts w:ascii="Calibri Light" w:hAnsi="Calibri Light" w:cs="Calibri" w:asciiTheme="majorAscii" w:hAnsiTheme="majorAscii"/>
          <w:sz w:val="24"/>
          <w:szCs w:val="24"/>
        </w:rPr>
        <w:t>table?</w:t>
      </w:r>
    </w:p>
    <w:p w:rsidRPr="00264AB6" w:rsidR="00FE7E44" w:rsidP="00F97D00" w:rsidRDefault="00FE7E44" w14:paraId="2A9B801E" w14:textId="47E90B38">
      <w:pPr>
        <w:pStyle w:val="BodyText"/>
        <w:rPr>
          <w:rFonts w:cs="Calibri" w:asciiTheme="majorHAnsi" w:hAnsiTheme="majorHAnsi"/>
          <w:sz w:val="24"/>
        </w:rPr>
      </w:pPr>
      <w:r w:rsidRPr="00264AB6">
        <w:rPr>
          <w:rFonts w:cs="Calibri" w:asciiTheme="majorHAnsi" w:hAnsiTheme="majorHAnsi"/>
          <w:b/>
          <w:sz w:val="24"/>
        </w:rPr>
        <w:t>A:</w:t>
      </w:r>
      <w:r w:rsidRPr="00264AB6">
        <w:rPr>
          <w:rFonts w:cs="Calibri" w:asciiTheme="majorHAnsi" w:hAnsiTheme="majorHAnsi"/>
          <w:sz w:val="24"/>
        </w:rPr>
        <w:t xml:space="preserve"> There is no cost to reserve a table, provided the group or organization me</w:t>
      </w:r>
      <w:r w:rsidRPr="00264AB6" w:rsidR="00E80912">
        <w:rPr>
          <w:rFonts w:cs="Calibri" w:asciiTheme="majorHAnsi" w:hAnsiTheme="majorHAnsi"/>
          <w:sz w:val="24"/>
        </w:rPr>
        <w:t>ets the criteria for selection.</w:t>
      </w:r>
    </w:p>
    <w:p w:rsidRPr="00264AB6" w:rsidR="00FE7E44" w:rsidP="00F97D00" w:rsidRDefault="00FE7E44" w14:paraId="5B4E0A73" w14:textId="77777777">
      <w:pPr>
        <w:pStyle w:val="BodyText"/>
        <w:rPr>
          <w:rFonts w:cs="Calibri" w:asciiTheme="majorHAnsi" w:hAnsiTheme="majorHAnsi"/>
          <w:sz w:val="24"/>
        </w:rPr>
      </w:pPr>
    </w:p>
    <w:p w:rsidRPr="00264AB6" w:rsidR="00FE7E44" w:rsidP="00F97D00" w:rsidRDefault="00FE7E44" w14:paraId="5BF3C148" w14:textId="77777777">
      <w:pPr>
        <w:pStyle w:val="BodyText"/>
        <w:rPr>
          <w:rFonts w:cs="Calibri" w:asciiTheme="majorHAnsi" w:hAnsiTheme="majorHAnsi"/>
          <w:b/>
          <w:sz w:val="24"/>
        </w:rPr>
      </w:pPr>
      <w:r w:rsidRPr="00264AB6">
        <w:rPr>
          <w:rFonts w:cs="Calibri" w:asciiTheme="majorHAnsi" w:hAnsiTheme="majorHAnsi"/>
          <w:b/>
          <w:sz w:val="24"/>
        </w:rPr>
        <w:t xml:space="preserve">Q: </w:t>
      </w:r>
      <w:r w:rsidRPr="00264AB6">
        <w:rPr>
          <w:rFonts w:cs="Calibri" w:asciiTheme="majorHAnsi" w:hAnsiTheme="majorHAnsi"/>
          <w:sz w:val="24"/>
        </w:rPr>
        <w:t>Who gets priority in reserving a table?</w:t>
      </w:r>
    </w:p>
    <w:p w:rsidR="00FE7E44" w:rsidP="00F97D00" w:rsidRDefault="00FE7E44" w14:paraId="1D1CB9D4" w14:textId="08A9B40F">
      <w:pPr>
        <w:rPr>
          <w:rFonts w:cs="Calibri" w:asciiTheme="majorHAnsi" w:hAnsiTheme="majorHAnsi"/>
        </w:rPr>
      </w:pPr>
      <w:r w:rsidRPr="00264AB6">
        <w:rPr>
          <w:rFonts w:cs="Calibri" w:asciiTheme="majorHAnsi" w:hAnsiTheme="majorHAnsi"/>
          <w:b/>
        </w:rPr>
        <w:t>A:</w:t>
      </w:r>
      <w:r w:rsidRPr="00264AB6">
        <w:rPr>
          <w:rFonts w:cs="Calibri" w:asciiTheme="majorHAnsi" w:hAnsiTheme="majorHAnsi"/>
        </w:rPr>
        <w:t xml:space="preserve"> </w:t>
      </w:r>
      <w:r w:rsidRPr="00264AB6" w:rsidR="00654DAB">
        <w:rPr>
          <w:rFonts w:cs="Calibri" w:asciiTheme="majorHAnsi" w:hAnsiTheme="majorHAnsi"/>
        </w:rPr>
        <w:t>Priority reservations are approved a</w:t>
      </w:r>
      <w:r w:rsidRPr="00264AB6">
        <w:rPr>
          <w:rFonts w:cs="Calibri" w:asciiTheme="majorHAnsi" w:hAnsiTheme="majorHAnsi"/>
        </w:rPr>
        <w:t>ccording to Seattle College District Procedure 250, Use of College District Facilities</w:t>
      </w:r>
      <w:r w:rsidRPr="00264AB6" w:rsidR="00CF03BF">
        <w:rPr>
          <w:rFonts w:cs="Calibri" w:asciiTheme="majorHAnsi" w:hAnsiTheme="majorHAnsi"/>
        </w:rPr>
        <w:t>:</w:t>
      </w:r>
    </w:p>
    <w:p w:rsidRPr="00264AB6" w:rsidR="00264AB6" w:rsidP="00F97D00" w:rsidRDefault="00264AB6" w14:paraId="716D6BE7" w14:textId="77777777">
      <w:pPr>
        <w:rPr>
          <w:rFonts w:cs="Calibri" w:asciiTheme="majorHAnsi" w:hAnsiTheme="majorHAnsi"/>
        </w:rPr>
      </w:pPr>
    </w:p>
    <w:p w:rsidRPr="00264AB6" w:rsidR="00FE7E44" w:rsidP="00F97D00" w:rsidRDefault="00FE7E44" w14:paraId="7211ABD7" w14:textId="77777777">
      <w:pPr>
        <w:rPr>
          <w:rFonts w:cs="Calibri" w:asciiTheme="majorHAnsi" w:hAnsiTheme="majorHAnsi"/>
        </w:rPr>
      </w:pPr>
      <w:r w:rsidRPr="00264AB6">
        <w:rPr>
          <w:rFonts w:cs="Calibri" w:asciiTheme="majorHAnsi" w:hAnsiTheme="majorHAnsi"/>
        </w:rPr>
        <w:t xml:space="preserve"> (Last Revised: 3/12/15): </w:t>
      </w:r>
    </w:p>
    <w:p w:rsidRPr="00264AB6" w:rsidR="00FE7E44" w:rsidP="00F97D00" w:rsidRDefault="00FE7E44" w14:paraId="2AFA4F4B" w14:textId="77777777">
      <w:pPr>
        <w:pStyle w:val="BodyText"/>
        <w:rPr>
          <w:rFonts w:cs="Calibri" w:asciiTheme="majorHAnsi" w:hAnsiTheme="majorHAnsi"/>
          <w:sz w:val="24"/>
        </w:rPr>
      </w:pPr>
      <w:r w:rsidRPr="00264AB6">
        <w:rPr>
          <w:rFonts w:cs="Calibri" w:asciiTheme="majorHAnsi" w:hAnsiTheme="majorHAnsi"/>
          <w:sz w:val="24"/>
        </w:rPr>
        <w:t xml:space="preserve">“Primary consideration shall be given at all times to activities specifically related to the college’s mission, and no arrangements shall be made that may interfere with, or operate to the detriment of, the college’s own teaching, or public service programs. […] In determining whether to accept a request…the administration shall use the district and college’s mission statement and the following items, listed in priority order, as guidelines: </w:t>
      </w:r>
      <w:r w:rsidRPr="00264AB6">
        <w:rPr>
          <w:rFonts w:cs="Calibri" w:asciiTheme="majorHAnsi" w:hAnsiTheme="majorHAnsi"/>
          <w:i/>
          <w:sz w:val="24"/>
        </w:rPr>
        <w:t>(a) Seattle College scheduled programs and activities; (b) major college events; (c) Foundation-related events; and (d) non-college (outside individuals or organization) events.</w:t>
      </w:r>
      <w:r w:rsidRPr="00264AB6">
        <w:rPr>
          <w:rFonts w:cs="Calibri" w:asciiTheme="majorHAnsi" w:hAnsiTheme="majorHAnsi"/>
          <w:sz w:val="24"/>
        </w:rPr>
        <w:t xml:space="preserve">” </w:t>
      </w:r>
    </w:p>
    <w:p w:rsidRPr="00264AB6" w:rsidR="00FE7E44" w:rsidP="00F97D00" w:rsidRDefault="00FE7E44" w14:paraId="5FC0B135" w14:textId="77777777">
      <w:pPr>
        <w:pStyle w:val="BodyText"/>
        <w:rPr>
          <w:rFonts w:cs="Calibri" w:asciiTheme="majorHAnsi" w:hAnsiTheme="majorHAnsi"/>
          <w:sz w:val="24"/>
        </w:rPr>
      </w:pPr>
    </w:p>
    <w:p w:rsidRPr="00264AB6" w:rsidR="00FE7E44" w:rsidP="00F97D00" w:rsidRDefault="00FE7E44" w14:paraId="7E5B2A99" w14:textId="77777777">
      <w:pPr>
        <w:pStyle w:val="BodyText"/>
        <w:rPr>
          <w:rFonts w:cs="Calibri" w:asciiTheme="majorHAnsi" w:hAnsiTheme="majorHAnsi"/>
          <w:sz w:val="24"/>
        </w:rPr>
      </w:pPr>
      <w:r w:rsidRPr="00264AB6">
        <w:rPr>
          <w:rFonts w:cs="Calibri" w:asciiTheme="majorHAnsi" w:hAnsiTheme="majorHAnsi"/>
          <w:sz w:val="24"/>
        </w:rPr>
        <w:t>Additionally, “The Seattle College District will cooperate with external agencies who seek to inform students about scholarship programs, job opportunities, programs of advanced studies, cultural and educational activities, or other matters which may be related to the immediate or future educational or career goals of students, individually or collectively” (Seattle College District Policy 251, Visitation by External Agencies [Last Revised: 6/12/2014]).</w:t>
      </w:r>
    </w:p>
    <w:p w:rsidRPr="00264AB6" w:rsidR="00FE7E44" w:rsidP="00F97D00" w:rsidRDefault="00FE7E44" w14:paraId="0A7E2273" w14:textId="77777777">
      <w:pPr>
        <w:pStyle w:val="BodyText"/>
        <w:rPr>
          <w:rFonts w:cs="Calibri" w:asciiTheme="majorHAnsi" w:hAnsiTheme="majorHAnsi"/>
          <w:sz w:val="24"/>
        </w:rPr>
      </w:pPr>
    </w:p>
    <w:p w:rsidRPr="00264AB6" w:rsidR="00FE7E44" w:rsidP="00F97D00" w:rsidRDefault="00FE7E44" w14:paraId="23FC5ACA" w14:textId="77777777">
      <w:pPr>
        <w:rPr>
          <w:rFonts w:cs="Calibri" w:asciiTheme="majorHAnsi" w:hAnsiTheme="majorHAnsi"/>
          <w:i/>
        </w:rPr>
      </w:pPr>
      <w:r w:rsidRPr="00264AB6">
        <w:rPr>
          <w:rFonts w:cs="Calibri" w:asciiTheme="majorHAnsi" w:hAnsiTheme="majorHAnsi"/>
          <w:i/>
        </w:rPr>
        <w:t>*for brevity, Procedures 250 &amp; 251 have been modified &amp; abbreviated by the Office of Student Life*</w:t>
      </w:r>
    </w:p>
    <w:p w:rsidRPr="00264AB6" w:rsidR="00094E2F" w:rsidP="00FE7E44" w:rsidRDefault="00094E2F" w14:paraId="0E5B9E42" w14:textId="77777777">
      <w:pPr>
        <w:pStyle w:val="BodyText"/>
        <w:ind w:right="-720"/>
        <w:rPr>
          <w:rFonts w:cs="Calibri" w:asciiTheme="majorHAnsi" w:hAnsiTheme="majorHAnsi"/>
          <w:sz w:val="24"/>
        </w:rPr>
      </w:pPr>
    </w:p>
    <w:p w:rsidRPr="00264AB6" w:rsidR="00FE7E44" w:rsidP="00FE7E44" w:rsidRDefault="0036530D" w14:paraId="2333B606" w14:textId="34455F99">
      <w:pPr>
        <w:pStyle w:val="BodyText"/>
        <w:ind w:right="-720"/>
        <w:rPr>
          <w:rFonts w:cs="Calibri" w:asciiTheme="majorHAnsi" w:hAnsiTheme="majorHAnsi"/>
          <w:sz w:val="24"/>
        </w:rPr>
      </w:pPr>
      <w:r w:rsidRPr="00264AB6">
        <w:rPr>
          <w:rFonts w:cs="Calibri" w:asciiTheme="majorHAnsi" w:hAnsiTheme="majorHAnsi"/>
          <w:sz w:val="24"/>
        </w:rPr>
        <w:t>Links</w:t>
      </w:r>
      <w:r w:rsidRPr="00264AB6" w:rsidR="00FE7E44">
        <w:rPr>
          <w:rFonts w:cs="Calibri" w:asciiTheme="majorHAnsi" w:hAnsiTheme="majorHAnsi"/>
          <w:sz w:val="24"/>
        </w:rPr>
        <w:t xml:space="preserve"> for the full</w:t>
      </w:r>
      <w:r w:rsidRPr="00264AB6">
        <w:rPr>
          <w:rFonts w:cs="Calibri" w:asciiTheme="majorHAnsi" w:hAnsiTheme="majorHAnsi"/>
          <w:sz w:val="24"/>
        </w:rPr>
        <w:t xml:space="preserve"> procedure</w:t>
      </w:r>
      <w:r w:rsidRPr="00264AB6" w:rsidR="00FE7E44">
        <w:rPr>
          <w:rFonts w:cs="Calibri" w:asciiTheme="majorHAnsi" w:hAnsiTheme="majorHAnsi"/>
          <w:sz w:val="24"/>
        </w:rPr>
        <w:t xml:space="preserve"> documents: </w:t>
      </w:r>
    </w:p>
    <w:p w:rsidRPr="00264AB6" w:rsidR="00FB757A" w:rsidP="00FE7E44" w:rsidRDefault="001636BD" w14:paraId="10CD32A5" w14:textId="15969E30">
      <w:pPr>
        <w:pStyle w:val="BodyText"/>
        <w:numPr>
          <w:ilvl w:val="0"/>
          <w:numId w:val="1"/>
        </w:numPr>
        <w:ind w:right="-720"/>
        <w:rPr>
          <w:rStyle w:val="Hyperlink"/>
          <w:rFonts w:cs="Calibri" w:asciiTheme="majorHAnsi" w:hAnsiTheme="majorHAnsi"/>
          <w:color w:val="auto"/>
          <w:sz w:val="24"/>
          <w:u w:val="none"/>
        </w:rPr>
      </w:pPr>
      <w:hyperlink w:history="1" r:id="rId8">
        <w:r w:rsidRPr="00264AB6" w:rsidR="00FB757A">
          <w:rPr>
            <w:rStyle w:val="Hyperlink"/>
            <w:rFonts w:cs="Calibri" w:asciiTheme="majorHAnsi" w:hAnsiTheme="majorHAnsi"/>
            <w:sz w:val="24"/>
          </w:rPr>
          <w:t>http://www.seattlecolleges.edu/district/policies/policies.aspx?policyID=pro250</w:t>
        </w:r>
      </w:hyperlink>
    </w:p>
    <w:p w:rsidRPr="00264AB6" w:rsidR="0039628B" w:rsidP="0039628B" w:rsidRDefault="001636BD" w14:paraId="4020456F" w14:textId="386B543A">
      <w:pPr>
        <w:pStyle w:val="BodyText"/>
        <w:numPr>
          <w:ilvl w:val="0"/>
          <w:numId w:val="1"/>
        </w:numPr>
        <w:ind w:right="-720"/>
        <w:rPr>
          <w:rStyle w:val="Hyperlink"/>
          <w:rFonts w:cs="Calibri" w:asciiTheme="majorHAnsi" w:hAnsiTheme="majorHAnsi"/>
          <w:color w:val="auto"/>
          <w:sz w:val="24"/>
          <w:u w:val="none"/>
        </w:rPr>
      </w:pPr>
      <w:hyperlink w:history="1" r:id="rId9">
        <w:r w:rsidRPr="00264AB6" w:rsidR="0039628B">
          <w:rPr>
            <w:rStyle w:val="Hyperlink"/>
            <w:rFonts w:cs="Calibri" w:asciiTheme="majorHAnsi" w:hAnsiTheme="majorHAnsi"/>
            <w:sz w:val="24"/>
          </w:rPr>
          <w:t>http://www.seattlecolleges.edu/district/policies/policies.aspx?policyID=pol251</w:t>
        </w:r>
      </w:hyperlink>
      <w:r w:rsidRPr="00264AB6" w:rsidR="0039628B">
        <w:rPr>
          <w:rStyle w:val="Hyperlink"/>
          <w:rFonts w:cs="Calibri" w:asciiTheme="majorHAnsi" w:hAnsiTheme="majorHAnsi"/>
          <w:color w:val="auto"/>
          <w:sz w:val="24"/>
          <w:u w:val="none"/>
        </w:rPr>
        <w:t xml:space="preserve"> </w:t>
      </w:r>
    </w:p>
    <w:p w:rsidRPr="00264AB6" w:rsidR="00AE57A3" w:rsidP="0039628B" w:rsidRDefault="00AE57A3" w14:paraId="66029866" w14:textId="77777777">
      <w:pPr>
        <w:pStyle w:val="BodyText"/>
        <w:rPr>
          <w:rFonts w:cs="Calibri" w:asciiTheme="majorHAnsi" w:hAnsiTheme="majorHAnsi"/>
          <w:b/>
          <w:sz w:val="24"/>
        </w:rPr>
      </w:pPr>
    </w:p>
    <w:p w:rsidRPr="00264AB6" w:rsidR="00FE7E44" w:rsidP="0039628B" w:rsidRDefault="00FE7E44" w14:paraId="06B7A3BD" w14:textId="57D0C8F3">
      <w:pPr>
        <w:pStyle w:val="BodyText"/>
        <w:rPr>
          <w:rFonts w:cs="Calibri" w:asciiTheme="majorHAnsi" w:hAnsiTheme="majorHAnsi"/>
          <w:b/>
          <w:sz w:val="24"/>
        </w:rPr>
      </w:pPr>
      <w:r w:rsidRPr="00264AB6">
        <w:rPr>
          <w:rFonts w:cs="Calibri" w:asciiTheme="majorHAnsi" w:hAnsiTheme="majorHAnsi"/>
          <w:b/>
          <w:sz w:val="24"/>
        </w:rPr>
        <w:t>Reservation Contact List</w:t>
      </w:r>
    </w:p>
    <w:tbl>
      <w:tblPr>
        <w:tblStyle w:val="TableGrid"/>
        <w:tblW w:w="10975" w:type="dxa"/>
        <w:jc w:val="center"/>
        <w:tblInd w:w="0" w:type="dxa"/>
        <w:tblLook w:val="04A0" w:firstRow="1" w:lastRow="0" w:firstColumn="1" w:lastColumn="0" w:noHBand="0" w:noVBand="1"/>
      </w:tblPr>
      <w:tblGrid>
        <w:gridCol w:w="2277"/>
        <w:gridCol w:w="3118"/>
        <w:gridCol w:w="1666"/>
        <w:gridCol w:w="3914"/>
      </w:tblGrid>
      <w:tr w:rsidRPr="00264AB6" w:rsidR="00FE7E44" w:rsidTr="1451C176" w14:paraId="047B9AC0" w14:textId="77777777">
        <w:trPr/>
        <w:tc>
          <w:tcPr>
            <w:tcW w:w="2277" w:type="dxa"/>
            <w:tcBorders>
              <w:top w:val="single" w:color="auto" w:sz="4" w:space="0"/>
              <w:left w:val="single" w:color="auto" w:sz="4" w:space="0"/>
              <w:bottom w:val="single" w:color="auto" w:sz="4" w:space="0"/>
              <w:right w:val="single" w:color="auto" w:sz="4" w:space="0"/>
            </w:tcBorders>
            <w:tcMar/>
          </w:tcPr>
          <w:p w:rsidR="7D8E49C2" w:rsidP="6B1B3477" w:rsidRDefault="7D8E49C2" w14:paraId="37D3BD84" w14:textId="208A6D12">
            <w:pPr>
              <w:pStyle w:val="BodyText"/>
              <w:suppressLineNumbers w:val="0"/>
              <w:bidi w:val="0"/>
              <w:spacing w:before="0" w:beforeAutospacing="off" w:after="0" w:afterAutospacing="off" w:line="240" w:lineRule="auto"/>
              <w:ind w:left="0" w:right="0"/>
              <w:jc w:val="left"/>
              <w:rPr>
                <w:rFonts w:ascii="Calibri Light" w:hAnsi="Calibri Light" w:cs="Calibri" w:asciiTheme="majorAscii" w:hAnsiTheme="majorAscii"/>
                <w:strike w:val="0"/>
                <w:dstrike w:val="0"/>
                <w:sz w:val="24"/>
                <w:szCs w:val="24"/>
              </w:rPr>
            </w:pPr>
            <w:r w:rsidRPr="6B1B3477" w:rsidR="7D8E49C2">
              <w:rPr>
                <w:rFonts w:ascii="Calibri Light" w:hAnsi="Calibri Light" w:cs="Calibri" w:asciiTheme="majorAscii" w:hAnsiTheme="majorAscii"/>
                <w:strike w:val="0"/>
                <w:dstrike w:val="0"/>
                <w:sz w:val="24"/>
                <w:szCs w:val="24"/>
              </w:rPr>
              <w:t>Free Speech Zone</w:t>
            </w:r>
          </w:p>
          <w:p w:rsidRPr="00514BBD" w:rsidR="00FE7E44" w:rsidP="6B1B3477" w:rsidRDefault="00FE7E44" w14:paraId="722B6834" w14:textId="77777777" w14:noSpellErr="1">
            <w:pPr>
              <w:pStyle w:val="BodyText"/>
              <w:rPr>
                <w:rFonts w:ascii="Calibri Light" w:hAnsi="Calibri Light" w:cs="Calibri" w:asciiTheme="majorAscii" w:hAnsiTheme="majorAscii"/>
                <w:strike w:val="0"/>
                <w:dstrike w:val="0"/>
                <w:sz w:val="24"/>
                <w:szCs w:val="24"/>
              </w:rPr>
            </w:pPr>
          </w:p>
        </w:tc>
        <w:tc>
          <w:tcPr>
            <w:tcW w:w="3118" w:type="dxa"/>
            <w:tcBorders>
              <w:top w:val="single" w:color="auto" w:sz="4" w:space="0"/>
              <w:left w:val="single" w:color="auto" w:sz="4" w:space="0"/>
              <w:bottom w:val="single" w:color="auto" w:sz="4" w:space="0"/>
              <w:right w:val="single" w:color="auto" w:sz="4" w:space="0"/>
            </w:tcBorders>
            <w:tcMar/>
            <w:hideMark/>
          </w:tcPr>
          <w:p w:rsidRPr="00514BBD" w:rsidR="00FE7E44" w:rsidP="6B1B3477" w:rsidRDefault="00FE7E44" w14:paraId="064977AC" w14:textId="55FD2F0E">
            <w:pPr>
              <w:pStyle w:val="BodyText"/>
              <w:suppressLineNumbers w:val="0"/>
              <w:bidi w:val="0"/>
              <w:spacing w:before="0" w:beforeAutospacing="off" w:after="0" w:afterAutospacing="off" w:line="240" w:lineRule="auto"/>
              <w:ind w:left="0" w:right="0"/>
              <w:jc w:val="left"/>
              <w:rPr>
                <w:rFonts w:ascii="Calibri Light" w:hAnsi="Calibri Light" w:asciiTheme="majorAscii" w:hAnsiTheme="majorAscii"/>
                <w:strike w:val="0"/>
                <w:dstrike w:val="0"/>
                <w:sz w:val="24"/>
                <w:szCs w:val="24"/>
              </w:rPr>
            </w:pPr>
            <w:r w:rsidRPr="1451C176" w:rsidR="7D8E49C2">
              <w:rPr>
                <w:rFonts w:ascii="Calibri Light" w:hAnsi="Calibri Light" w:asciiTheme="majorAscii" w:hAnsiTheme="majorAscii"/>
                <w:strike w:val="0"/>
                <w:dstrike w:val="0"/>
                <w:sz w:val="24"/>
                <w:szCs w:val="24"/>
              </w:rPr>
              <w:t>Brian Jellum</w:t>
            </w:r>
            <w:r w:rsidRPr="1451C176" w:rsidR="401A9EB5">
              <w:rPr>
                <w:rFonts w:ascii="Calibri Light" w:hAnsi="Calibri Light" w:asciiTheme="majorAscii" w:hAnsiTheme="majorAscii"/>
                <w:strike w:val="0"/>
                <w:dstrike w:val="0"/>
                <w:sz w:val="24"/>
                <w:szCs w:val="24"/>
              </w:rPr>
              <w:t>, Safety/Security</w:t>
            </w:r>
          </w:p>
        </w:tc>
        <w:tc>
          <w:tcPr>
            <w:tcW w:w="1666" w:type="dxa"/>
            <w:tcBorders>
              <w:top w:val="single" w:color="auto" w:sz="4" w:space="0"/>
              <w:left w:val="single" w:color="auto" w:sz="4" w:space="0"/>
              <w:bottom w:val="single" w:color="auto" w:sz="4" w:space="0"/>
              <w:right w:val="single" w:color="auto" w:sz="4" w:space="0"/>
            </w:tcBorders>
            <w:tcMar/>
            <w:hideMark/>
          </w:tcPr>
          <w:p w:rsidRPr="00514BBD" w:rsidR="00FE7E44" w:rsidP="6B1B3477" w:rsidRDefault="00FE7E44" w14:paraId="4B80C0CC" w14:textId="342D2181">
            <w:pPr>
              <w:pStyle w:val="BodyText"/>
              <w:suppressLineNumbers w:val="0"/>
              <w:bidi w:val="0"/>
              <w:spacing w:before="0" w:beforeAutospacing="off" w:after="0" w:afterAutospacing="off" w:line="240" w:lineRule="auto"/>
              <w:ind w:left="0" w:right="0"/>
              <w:jc w:val="left"/>
              <w:rPr>
                <w:rFonts w:ascii="Calibri Light" w:hAnsi="Calibri Light" w:asciiTheme="majorAscii" w:hAnsiTheme="majorAscii"/>
                <w:strike w:val="0"/>
                <w:dstrike w:val="0"/>
                <w:sz w:val="24"/>
                <w:szCs w:val="24"/>
              </w:rPr>
            </w:pPr>
            <w:r w:rsidRPr="6B1B3477" w:rsidR="7D8E49C2">
              <w:rPr>
                <w:rFonts w:ascii="Calibri Light" w:hAnsi="Calibri Light" w:asciiTheme="majorAscii" w:hAnsiTheme="majorAscii"/>
                <w:strike w:val="0"/>
                <w:dstrike w:val="0"/>
                <w:sz w:val="24"/>
                <w:szCs w:val="24"/>
              </w:rPr>
              <w:t>206-934-5157</w:t>
            </w:r>
          </w:p>
        </w:tc>
        <w:tc>
          <w:tcPr>
            <w:tcW w:w="3914" w:type="dxa"/>
            <w:tcBorders>
              <w:top w:val="single" w:color="auto" w:sz="4" w:space="0"/>
              <w:left w:val="single" w:color="auto" w:sz="4" w:space="0"/>
              <w:bottom w:val="single" w:color="auto" w:sz="4" w:space="0"/>
              <w:right w:val="single" w:color="auto" w:sz="4" w:space="0"/>
            </w:tcBorders>
            <w:tcMar/>
            <w:hideMark/>
          </w:tcPr>
          <w:p w:rsidRPr="00514BBD" w:rsidR="00FE7E44" w:rsidP="6B1B3477" w:rsidRDefault="00A26EC4" w14:paraId="25713E9C" w14:textId="56239BA9">
            <w:pPr>
              <w:pStyle w:val="BodyText"/>
              <w:suppressLineNumbers w:val="0"/>
              <w:bidi w:val="0"/>
              <w:spacing w:before="0" w:beforeAutospacing="off" w:after="0" w:afterAutospacing="off" w:line="240" w:lineRule="auto"/>
              <w:ind w:left="0" w:right="0"/>
              <w:jc w:val="left"/>
              <w:rPr>
                <w:rStyle w:val="Hyperlink"/>
                <w:rFonts w:ascii="Calibri Light" w:hAnsi="Calibri Light" w:asciiTheme="majorAscii" w:hAnsiTheme="majorAscii"/>
                <w:strike w:val="0"/>
                <w:dstrike w:val="0"/>
                <w:color w:val="auto"/>
                <w:sz w:val="24"/>
                <w:szCs w:val="24"/>
              </w:rPr>
            </w:pPr>
            <w:hyperlink r:id="Rdc9b07fa25f842b6">
              <w:r w:rsidRPr="6B1B3477" w:rsidR="7D8E49C2">
                <w:rPr>
                  <w:rStyle w:val="Hyperlink"/>
                  <w:rFonts w:ascii="Calibri Light" w:hAnsi="Calibri Light" w:asciiTheme="majorAscii" w:hAnsiTheme="majorAscii"/>
                  <w:strike w:val="0"/>
                  <w:dstrike w:val="0"/>
                  <w:sz w:val="24"/>
                  <w:szCs w:val="24"/>
                </w:rPr>
                <w:t>Brian.Jellum@seattlecolleges.edu</w:t>
              </w:r>
            </w:hyperlink>
            <w:r w:rsidRPr="6B1B3477" w:rsidR="7D8E49C2">
              <w:rPr>
                <w:rStyle w:val="Hyperlink"/>
                <w:rFonts w:ascii="Calibri Light" w:hAnsi="Calibri Light" w:asciiTheme="majorAscii" w:hAnsiTheme="majorAscii"/>
                <w:strike w:val="0"/>
                <w:dstrike w:val="0"/>
                <w:color w:val="auto"/>
                <w:sz w:val="24"/>
                <w:szCs w:val="24"/>
              </w:rPr>
              <w:t xml:space="preserve"> </w:t>
            </w:r>
          </w:p>
        </w:tc>
      </w:tr>
      <w:tr w:rsidRPr="00264AB6" w:rsidR="00FE7E44" w:rsidTr="1451C176" w14:paraId="3F8AD710" w14:textId="77777777">
        <w:trPr/>
        <w:tc>
          <w:tcPr>
            <w:tcW w:w="2277" w:type="dxa"/>
            <w:tcBorders>
              <w:top w:val="single" w:color="auto" w:sz="4" w:space="0"/>
              <w:left w:val="single" w:color="auto" w:sz="4" w:space="0"/>
              <w:bottom w:val="single" w:color="auto" w:sz="4" w:space="0"/>
              <w:right w:val="single" w:color="auto" w:sz="4" w:space="0"/>
            </w:tcBorders>
            <w:tcMar/>
            <w:hideMark/>
          </w:tcPr>
          <w:p w:rsidRPr="00E80B5D" w:rsidR="00FE7E44" w:rsidP="6B1B3477" w:rsidRDefault="00FE7E44" w14:paraId="14EC7472" w14:textId="77777777" w14:noSpellErr="1">
            <w:pPr>
              <w:pStyle w:val="BodyText"/>
              <w:rPr>
                <w:rFonts w:ascii="Calibri Light" w:hAnsi="Calibri Light" w:cs="Calibri" w:asciiTheme="majorAscii" w:hAnsiTheme="majorAscii"/>
                <w:strike w:val="0"/>
                <w:dstrike w:val="0"/>
                <w:sz w:val="24"/>
                <w:szCs w:val="24"/>
              </w:rPr>
            </w:pPr>
            <w:r w:rsidRPr="6B1B3477" w:rsidR="00FE7E44">
              <w:rPr>
                <w:rFonts w:ascii="Calibri Light" w:hAnsi="Calibri Light" w:cs="Calibri" w:asciiTheme="majorAscii" w:hAnsiTheme="majorAscii"/>
                <w:strike w:val="0"/>
                <w:dstrike w:val="0"/>
                <w:sz w:val="24"/>
                <w:szCs w:val="24"/>
              </w:rPr>
              <w:t>Business Vendors</w:t>
            </w:r>
          </w:p>
        </w:tc>
        <w:tc>
          <w:tcPr>
            <w:tcW w:w="3118" w:type="dxa"/>
            <w:tcBorders>
              <w:top w:val="single" w:color="auto" w:sz="4" w:space="0"/>
              <w:left w:val="single" w:color="auto" w:sz="4" w:space="0"/>
              <w:bottom w:val="single" w:color="auto" w:sz="4" w:space="0"/>
              <w:right w:val="single" w:color="auto" w:sz="4" w:space="0"/>
            </w:tcBorders>
            <w:tcMar/>
            <w:hideMark/>
          </w:tcPr>
          <w:p w:rsidRPr="00E80B5D" w:rsidR="00FE7E44" w:rsidP="6B1B3477" w:rsidRDefault="00FE7E44" w14:paraId="4E3BF1D6" w14:textId="4463C268">
            <w:pPr>
              <w:pStyle w:val="BodyText"/>
              <w:suppressLineNumbers w:val="0"/>
              <w:bidi w:val="0"/>
              <w:spacing w:before="0" w:beforeAutospacing="off" w:after="0" w:afterAutospacing="off" w:line="240" w:lineRule="auto"/>
              <w:ind w:left="0" w:right="0"/>
              <w:jc w:val="left"/>
              <w:rPr>
                <w:rFonts w:ascii="Calibri Light" w:hAnsi="Calibri Light" w:cs="Calibri" w:asciiTheme="majorAscii" w:hAnsiTheme="majorAscii"/>
                <w:strike w:val="0"/>
                <w:dstrike w:val="0"/>
                <w:sz w:val="24"/>
                <w:szCs w:val="24"/>
              </w:rPr>
            </w:pPr>
            <w:r w:rsidRPr="6B1B3477" w:rsidR="693781F4">
              <w:rPr>
                <w:rFonts w:ascii="Calibri Light" w:hAnsi="Calibri Light" w:cs="Calibri" w:asciiTheme="majorAscii" w:hAnsiTheme="majorAscii"/>
                <w:strike w:val="0"/>
                <w:dstrike w:val="0"/>
                <w:sz w:val="24"/>
                <w:szCs w:val="24"/>
              </w:rPr>
              <w:t>Megan Brogan, Cafe Alki</w:t>
            </w:r>
          </w:p>
        </w:tc>
        <w:tc>
          <w:tcPr>
            <w:tcW w:w="1666" w:type="dxa"/>
            <w:tcBorders>
              <w:top w:val="single" w:color="auto" w:sz="4" w:space="0"/>
              <w:left w:val="single" w:color="auto" w:sz="4" w:space="0"/>
              <w:bottom w:val="single" w:color="auto" w:sz="4" w:space="0"/>
              <w:right w:val="single" w:color="auto" w:sz="4" w:space="0"/>
            </w:tcBorders>
            <w:tcMar/>
            <w:hideMark/>
          </w:tcPr>
          <w:p w:rsidRPr="00E80B5D" w:rsidR="00FE7E44" w:rsidP="6B1B3477" w:rsidRDefault="00FE7E44" w14:paraId="6CB96FF6" w14:textId="1BDBD570">
            <w:pPr>
              <w:pStyle w:val="BodyText"/>
              <w:rPr>
                <w:rFonts w:ascii="Calibri Light" w:hAnsi="Calibri Light" w:cs="Calibri" w:asciiTheme="majorAscii" w:hAnsiTheme="majorAscii"/>
                <w:strike w:val="0"/>
                <w:dstrike w:val="0"/>
                <w:sz w:val="24"/>
                <w:szCs w:val="24"/>
              </w:rPr>
            </w:pPr>
            <w:r w:rsidRPr="6B1B3477" w:rsidR="00FE7E44">
              <w:rPr>
                <w:rFonts w:ascii="Calibri Light" w:hAnsi="Calibri Light" w:cs="Calibri" w:asciiTheme="majorAscii" w:hAnsiTheme="majorAscii"/>
                <w:strike w:val="0"/>
                <w:dstrike w:val="0"/>
                <w:sz w:val="24"/>
                <w:szCs w:val="24"/>
              </w:rPr>
              <w:t>206-934-</w:t>
            </w:r>
            <w:r w:rsidRPr="6B1B3477" w:rsidR="004D71FA">
              <w:rPr>
                <w:rFonts w:ascii="Calibri Light" w:hAnsi="Calibri Light" w:cs="Calibri" w:asciiTheme="majorAscii" w:hAnsiTheme="majorAscii"/>
                <w:strike w:val="0"/>
                <w:dstrike w:val="0"/>
                <w:sz w:val="24"/>
                <w:szCs w:val="24"/>
              </w:rPr>
              <w:t>6</w:t>
            </w:r>
            <w:r w:rsidRPr="6B1B3477" w:rsidR="6574EBBF">
              <w:rPr>
                <w:rFonts w:ascii="Calibri Light" w:hAnsi="Calibri Light" w:cs="Calibri" w:asciiTheme="majorAscii" w:hAnsiTheme="majorAscii"/>
                <w:strike w:val="0"/>
                <w:dstrike w:val="0"/>
                <w:sz w:val="24"/>
                <w:szCs w:val="24"/>
              </w:rPr>
              <w:t>735</w:t>
            </w:r>
          </w:p>
        </w:tc>
        <w:tc>
          <w:tcPr>
            <w:tcW w:w="3914" w:type="dxa"/>
            <w:tcBorders>
              <w:top w:val="single" w:color="auto" w:sz="4" w:space="0"/>
              <w:left w:val="single" w:color="auto" w:sz="4" w:space="0"/>
              <w:bottom w:val="single" w:color="auto" w:sz="4" w:space="0"/>
              <w:right w:val="single" w:color="auto" w:sz="4" w:space="0"/>
            </w:tcBorders>
            <w:tcMar/>
          </w:tcPr>
          <w:p w:rsidR="6574EBBF" w:rsidP="6B1B3477" w:rsidRDefault="6574EBBF" w14:paraId="373946B2" w14:textId="3FB6C612">
            <w:pPr>
              <w:pStyle w:val="BodyText"/>
              <w:suppressLineNumbers w:val="0"/>
              <w:bidi w:val="0"/>
              <w:spacing w:before="0" w:beforeAutospacing="off" w:after="0" w:afterAutospacing="off" w:line="240" w:lineRule="auto"/>
              <w:ind w:left="0" w:right="0"/>
              <w:jc w:val="left"/>
              <w:rPr>
                <w:rFonts w:ascii="Calibri Light" w:hAnsi="Calibri Light" w:cs="Calibri" w:asciiTheme="majorAscii" w:hAnsiTheme="majorAscii"/>
                <w:strike w:val="0"/>
                <w:dstrike w:val="0"/>
                <w:sz w:val="24"/>
                <w:szCs w:val="24"/>
              </w:rPr>
            </w:pPr>
            <w:hyperlink r:id="R8cdff19383b4444c">
              <w:r w:rsidRPr="6B1B3477" w:rsidR="6574EBBF">
                <w:rPr>
                  <w:rStyle w:val="Hyperlink"/>
                  <w:rFonts w:ascii="Calibri Light" w:hAnsi="Calibri Light" w:cs="Calibri" w:asciiTheme="majorAscii" w:hAnsiTheme="majorAscii"/>
                  <w:strike w:val="0"/>
                  <w:dstrike w:val="0"/>
                  <w:sz w:val="24"/>
                  <w:szCs w:val="24"/>
                </w:rPr>
                <w:t>Megan.Brogan@seattlecolleges.edu</w:t>
              </w:r>
            </w:hyperlink>
            <w:r w:rsidRPr="6B1B3477" w:rsidR="6574EBBF">
              <w:rPr>
                <w:rFonts w:ascii="Calibri Light" w:hAnsi="Calibri Light" w:cs="Calibri" w:asciiTheme="majorAscii" w:hAnsiTheme="majorAscii"/>
                <w:strike w:val="0"/>
                <w:dstrike w:val="0"/>
                <w:sz w:val="24"/>
                <w:szCs w:val="24"/>
              </w:rPr>
              <w:t xml:space="preserve"> </w:t>
            </w:r>
          </w:p>
          <w:p w:rsidRPr="00E80B5D" w:rsidR="00FE7E44" w:rsidP="6B1B3477" w:rsidRDefault="00FE7E44" w14:paraId="7803A982" w14:textId="77777777" w14:noSpellErr="1">
            <w:pPr>
              <w:pStyle w:val="BodyText"/>
              <w:rPr>
                <w:rFonts w:ascii="Calibri Light" w:hAnsi="Calibri Light" w:cs="Calibri" w:asciiTheme="majorAscii" w:hAnsiTheme="majorAscii"/>
                <w:strike w:val="0"/>
                <w:dstrike w:val="0"/>
                <w:sz w:val="24"/>
                <w:szCs w:val="24"/>
                <w:highlight w:val="yellow"/>
              </w:rPr>
            </w:pPr>
          </w:p>
        </w:tc>
      </w:tr>
      <w:tr w:rsidRPr="00264AB6" w:rsidR="00FE7E44" w:rsidTr="1451C176" w14:paraId="7147B193" w14:textId="77777777">
        <w:trPr>
          <w:trHeight w:val="242"/>
        </w:trPr>
        <w:tc>
          <w:tcPr>
            <w:tcW w:w="2277" w:type="dxa"/>
            <w:tcBorders>
              <w:top w:val="single" w:color="auto" w:sz="4" w:space="0"/>
              <w:left w:val="single" w:color="auto" w:sz="4" w:space="0"/>
              <w:bottom w:val="single" w:color="auto" w:sz="4" w:space="0"/>
              <w:right w:val="single" w:color="auto" w:sz="4" w:space="0"/>
            </w:tcBorders>
            <w:tcMar/>
            <w:hideMark/>
          </w:tcPr>
          <w:p w:rsidRPr="00264AB6" w:rsidR="00FE7E44" w:rsidP="00FE7E44" w:rsidRDefault="006A2E87" w14:paraId="4C695DF3" w14:textId="6DD26ABF">
            <w:pPr>
              <w:pStyle w:val="BodyText"/>
              <w:rPr>
                <w:rFonts w:cs="Calibri" w:asciiTheme="majorHAnsi" w:hAnsiTheme="majorHAnsi"/>
                <w:sz w:val="24"/>
              </w:rPr>
            </w:pPr>
            <w:r w:rsidRPr="00264AB6">
              <w:rPr>
                <w:rFonts w:cs="Calibri" w:asciiTheme="majorHAnsi" w:hAnsiTheme="majorHAnsi"/>
                <w:sz w:val="24"/>
              </w:rPr>
              <w:t>Non-Campus Affiliated</w:t>
            </w:r>
            <w:r w:rsidRPr="00264AB6" w:rsidR="00FE7E44">
              <w:rPr>
                <w:rFonts w:cs="Calibri" w:asciiTheme="majorHAnsi" w:hAnsiTheme="majorHAnsi"/>
                <w:sz w:val="24"/>
              </w:rPr>
              <w:t xml:space="preserve"> Organizations</w:t>
            </w:r>
          </w:p>
        </w:tc>
        <w:tc>
          <w:tcPr>
            <w:tcW w:w="3118" w:type="dxa"/>
            <w:tcBorders>
              <w:top w:val="single" w:color="auto" w:sz="4" w:space="0"/>
              <w:left w:val="single" w:color="auto" w:sz="4" w:space="0"/>
              <w:bottom w:val="single" w:color="auto" w:sz="4" w:space="0"/>
              <w:right w:val="single" w:color="auto" w:sz="4" w:space="0"/>
            </w:tcBorders>
            <w:tcMar/>
            <w:hideMark/>
          </w:tcPr>
          <w:p w:rsidRPr="00264AB6" w:rsidR="00FE7E44" w:rsidP="004D71FA" w:rsidRDefault="00FE7E44" w14:paraId="014604A7" w14:textId="6C3C966D">
            <w:pPr>
              <w:pStyle w:val="BodyText"/>
              <w:rPr>
                <w:rFonts w:cs="Calibri" w:asciiTheme="majorHAnsi" w:hAnsiTheme="majorHAnsi"/>
                <w:sz w:val="24"/>
              </w:rPr>
            </w:pPr>
            <w:r w:rsidRPr="00264AB6">
              <w:rPr>
                <w:rFonts w:cs="Calibri" w:asciiTheme="majorHAnsi" w:hAnsiTheme="majorHAnsi"/>
                <w:sz w:val="24"/>
              </w:rPr>
              <w:t xml:space="preserve">David Westley, Student Life </w:t>
            </w:r>
          </w:p>
        </w:tc>
        <w:tc>
          <w:tcPr>
            <w:tcW w:w="1666" w:type="dxa"/>
            <w:tcBorders>
              <w:top w:val="single" w:color="auto" w:sz="4" w:space="0"/>
              <w:left w:val="single" w:color="auto" w:sz="4" w:space="0"/>
              <w:bottom w:val="single" w:color="auto" w:sz="4" w:space="0"/>
              <w:right w:val="single" w:color="auto" w:sz="4" w:space="0"/>
            </w:tcBorders>
            <w:tcMar/>
            <w:hideMark/>
          </w:tcPr>
          <w:p w:rsidRPr="00264AB6" w:rsidR="00FE7E44" w:rsidP="004D71FA" w:rsidRDefault="00FE7E44" w14:paraId="762D382E" w14:textId="1AB242E6">
            <w:pPr>
              <w:pStyle w:val="BodyText"/>
              <w:rPr>
                <w:rFonts w:cs="Calibri" w:asciiTheme="majorHAnsi" w:hAnsiTheme="majorHAnsi"/>
                <w:sz w:val="24"/>
              </w:rPr>
            </w:pPr>
            <w:r w:rsidRPr="00264AB6">
              <w:rPr>
                <w:rFonts w:cs="Calibri" w:asciiTheme="majorHAnsi" w:hAnsiTheme="majorHAnsi"/>
                <w:sz w:val="24"/>
              </w:rPr>
              <w:t>206-934-</w:t>
            </w:r>
            <w:r w:rsidR="00514BBD">
              <w:rPr>
                <w:rFonts w:cs="Calibri" w:asciiTheme="majorHAnsi" w:hAnsiTheme="majorHAnsi"/>
                <w:sz w:val="24"/>
              </w:rPr>
              <w:t>5332</w:t>
            </w:r>
          </w:p>
        </w:tc>
        <w:tc>
          <w:tcPr>
            <w:tcW w:w="3914" w:type="dxa"/>
            <w:tcBorders>
              <w:top w:val="single" w:color="auto" w:sz="4" w:space="0"/>
              <w:left w:val="single" w:color="auto" w:sz="4" w:space="0"/>
              <w:bottom w:val="single" w:color="auto" w:sz="4" w:space="0"/>
              <w:right w:val="single" w:color="auto" w:sz="4" w:space="0"/>
            </w:tcBorders>
            <w:tcMar/>
          </w:tcPr>
          <w:p w:rsidRPr="00264AB6" w:rsidR="00FE7E44" w:rsidP="00FE7E44" w:rsidRDefault="001636BD" w14:paraId="3FD141C9" w14:textId="77777777">
            <w:pPr>
              <w:pStyle w:val="BodyText"/>
              <w:rPr>
                <w:rFonts w:cs="Calibri" w:asciiTheme="majorHAnsi" w:hAnsiTheme="majorHAnsi"/>
                <w:sz w:val="24"/>
              </w:rPr>
            </w:pPr>
            <w:hyperlink w:history="1" r:id="rId12">
              <w:r w:rsidRPr="00264AB6" w:rsidR="00FE7E44">
                <w:rPr>
                  <w:rStyle w:val="Hyperlink"/>
                  <w:rFonts w:cs="Calibri" w:asciiTheme="majorHAnsi" w:hAnsiTheme="majorHAnsi"/>
                  <w:sz w:val="24"/>
                </w:rPr>
                <w:t>David.Westley@seattlecolleges.edu</w:t>
              </w:r>
            </w:hyperlink>
          </w:p>
          <w:p w:rsidRPr="00264AB6" w:rsidR="00FE7E44" w:rsidP="00FE7E44" w:rsidRDefault="00FE7E44" w14:paraId="59D591D0" w14:textId="77777777">
            <w:pPr>
              <w:pStyle w:val="BodyText"/>
              <w:rPr>
                <w:rFonts w:cs="Calibri" w:asciiTheme="majorHAnsi" w:hAnsiTheme="majorHAnsi"/>
                <w:sz w:val="24"/>
                <w:highlight w:val="yellow"/>
              </w:rPr>
            </w:pPr>
          </w:p>
        </w:tc>
      </w:tr>
    </w:tbl>
    <w:p w:rsidRPr="00264AB6" w:rsidR="00FE7E44" w:rsidP="00FE7E44" w:rsidRDefault="00FE7E44" w14:paraId="66744C83" w14:textId="77777777">
      <w:pPr>
        <w:pStyle w:val="BodyText"/>
        <w:rPr>
          <w:rFonts w:asciiTheme="majorHAnsi" w:hAnsiTheme="majorHAnsi"/>
          <w:sz w:val="24"/>
        </w:rPr>
      </w:pPr>
      <w:r w:rsidRPr="00264AB6">
        <w:rPr>
          <w:rFonts w:asciiTheme="majorHAnsi" w:hAnsiTheme="majorHAnsi"/>
          <w:sz w:val="24"/>
        </w:rPr>
        <w:tab/>
      </w:r>
      <w:r w:rsidRPr="00264AB6">
        <w:rPr>
          <w:rFonts w:asciiTheme="majorHAnsi" w:hAnsiTheme="majorHAnsi"/>
          <w:sz w:val="24"/>
        </w:rPr>
        <w:t xml:space="preserve">             </w:t>
      </w:r>
    </w:p>
    <w:p w:rsidRPr="00264AB6" w:rsidR="00FE7E44" w:rsidP="00AE57A3" w:rsidRDefault="006A2E87" w14:paraId="4A949D40" w14:textId="125F3503">
      <w:pPr>
        <w:pStyle w:val="BodyText"/>
        <w:rPr>
          <w:rFonts w:cs="Calibri" w:asciiTheme="majorHAnsi" w:hAnsiTheme="majorHAnsi"/>
          <w:b/>
          <w:bCs/>
          <w:sz w:val="24"/>
        </w:rPr>
      </w:pPr>
      <w:r w:rsidRPr="00264AB6">
        <w:rPr>
          <w:rFonts w:cs="Calibri" w:asciiTheme="majorHAnsi" w:hAnsiTheme="majorHAnsi"/>
          <w:b/>
          <w:bCs/>
          <w:sz w:val="24"/>
        </w:rPr>
        <w:t>Guidelines</w:t>
      </w:r>
    </w:p>
    <w:p w:rsidRPr="00264AB6" w:rsidR="00FE7E44" w:rsidP="00FE7E44" w:rsidRDefault="00FE7E44" w14:paraId="42618E9F" w14:textId="0C0D0B59">
      <w:pPr>
        <w:numPr>
          <w:ilvl w:val="0"/>
          <w:numId w:val="2"/>
        </w:numPr>
        <w:rPr>
          <w:rFonts w:cs="Calibri" w:asciiTheme="majorHAnsi" w:hAnsiTheme="majorHAnsi"/>
        </w:rPr>
      </w:pPr>
      <w:r w:rsidRPr="00264AB6">
        <w:rPr>
          <w:rFonts w:cs="Calibri" w:asciiTheme="majorHAnsi" w:hAnsiTheme="majorHAnsi"/>
        </w:rPr>
        <w:t>For all organizations (</w:t>
      </w:r>
      <w:r w:rsidRPr="00264AB6" w:rsidR="00094E2F">
        <w:rPr>
          <w:rFonts w:cs="Calibri" w:asciiTheme="majorHAnsi" w:hAnsiTheme="majorHAnsi"/>
        </w:rPr>
        <w:t xml:space="preserve">campus and </w:t>
      </w:r>
      <w:r w:rsidRPr="00264AB6" w:rsidR="000568AF">
        <w:rPr>
          <w:rFonts w:cs="Calibri" w:asciiTheme="majorHAnsi" w:hAnsiTheme="majorHAnsi"/>
        </w:rPr>
        <w:t xml:space="preserve">non-campus affiliated </w:t>
      </w:r>
      <w:r w:rsidRPr="00264AB6" w:rsidR="00094E2F">
        <w:rPr>
          <w:rFonts w:cs="Calibri" w:asciiTheme="majorHAnsi" w:hAnsiTheme="majorHAnsi"/>
        </w:rPr>
        <w:t>organization</w:t>
      </w:r>
      <w:r w:rsidRPr="00264AB6">
        <w:rPr>
          <w:rFonts w:cs="Calibri" w:asciiTheme="majorHAnsi" w:hAnsiTheme="majorHAnsi"/>
        </w:rPr>
        <w:t>):</w:t>
      </w:r>
    </w:p>
    <w:p w:rsidRPr="00264AB6" w:rsidR="00FE7E44" w:rsidP="00FE7E44" w:rsidRDefault="00FE7E44" w14:paraId="33A93298" w14:textId="39266E38">
      <w:pPr>
        <w:numPr>
          <w:ilvl w:val="1"/>
          <w:numId w:val="2"/>
        </w:numPr>
        <w:rPr>
          <w:rFonts w:cs="Calibri" w:asciiTheme="majorHAnsi" w:hAnsiTheme="majorHAnsi"/>
        </w:rPr>
      </w:pPr>
      <w:r w:rsidRPr="00264AB6">
        <w:rPr>
          <w:rFonts w:cs="Calibri" w:asciiTheme="majorHAnsi" w:hAnsiTheme="majorHAnsi"/>
        </w:rPr>
        <w:t>Each table must have a s</w:t>
      </w:r>
      <w:r w:rsidRPr="00264AB6" w:rsidR="006A2E87">
        <w:rPr>
          <w:rFonts w:cs="Calibri" w:asciiTheme="majorHAnsi" w:hAnsiTheme="majorHAnsi"/>
        </w:rPr>
        <w:t>ign clearly identifying there</w:t>
      </w:r>
      <w:r w:rsidRPr="00264AB6" w:rsidR="00B75BA8">
        <w:rPr>
          <w:rFonts w:cs="Calibri" w:asciiTheme="majorHAnsi" w:hAnsiTheme="majorHAnsi"/>
        </w:rPr>
        <w:t>:</w:t>
      </w:r>
      <w:r w:rsidRPr="00264AB6">
        <w:rPr>
          <w:rFonts w:cs="Calibri" w:asciiTheme="majorHAnsi" w:hAnsiTheme="majorHAnsi"/>
        </w:rPr>
        <w:t xml:space="preserve"> group, department, or organization </w:t>
      </w:r>
    </w:p>
    <w:p w:rsidRPr="00264AB6" w:rsidR="00FE7E44" w:rsidP="00FE7E44" w:rsidRDefault="00B75BA8" w14:paraId="7D06B9F9" w14:textId="31845E7C">
      <w:pPr>
        <w:numPr>
          <w:ilvl w:val="1"/>
          <w:numId w:val="2"/>
        </w:numPr>
        <w:rPr>
          <w:rFonts w:cs="Calibri" w:asciiTheme="majorHAnsi" w:hAnsiTheme="majorHAnsi"/>
        </w:rPr>
      </w:pPr>
      <w:r w:rsidRPr="00264AB6">
        <w:rPr>
          <w:rFonts w:cs="Calibri" w:asciiTheme="majorHAnsi" w:hAnsiTheme="majorHAnsi"/>
        </w:rPr>
        <w:t xml:space="preserve">Activities or </w:t>
      </w:r>
      <w:r w:rsidRPr="00264AB6" w:rsidR="00FE7E44">
        <w:rPr>
          <w:rFonts w:cs="Calibri" w:asciiTheme="majorHAnsi" w:hAnsiTheme="majorHAnsi"/>
        </w:rPr>
        <w:t>display</w:t>
      </w:r>
      <w:r w:rsidRPr="00264AB6">
        <w:rPr>
          <w:rFonts w:cs="Calibri" w:asciiTheme="majorHAnsi" w:hAnsiTheme="majorHAnsi"/>
        </w:rPr>
        <w:t>s</w:t>
      </w:r>
      <w:r w:rsidRPr="00264AB6" w:rsidR="00FE7E44">
        <w:rPr>
          <w:rFonts w:cs="Calibri" w:asciiTheme="majorHAnsi" w:hAnsiTheme="majorHAnsi"/>
        </w:rPr>
        <w:t xml:space="preserve"> at a t</w:t>
      </w:r>
      <w:r w:rsidRPr="00264AB6">
        <w:rPr>
          <w:rFonts w:cs="Calibri" w:asciiTheme="majorHAnsi" w:hAnsiTheme="majorHAnsi"/>
        </w:rPr>
        <w:t>able must not interfere with</w:t>
      </w:r>
      <w:r w:rsidRPr="00264AB6" w:rsidR="00FE7E44">
        <w:rPr>
          <w:rFonts w:cs="Calibri" w:asciiTheme="majorHAnsi" w:hAnsiTheme="majorHAnsi"/>
        </w:rPr>
        <w:t xml:space="preserve"> normal conduct of campus activity  </w:t>
      </w:r>
    </w:p>
    <w:p w:rsidRPr="00264AB6" w:rsidR="00FE7E44" w:rsidP="00FE7E44" w:rsidRDefault="00FE7E44" w14:paraId="06196D9C" w14:textId="77777777">
      <w:pPr>
        <w:numPr>
          <w:ilvl w:val="2"/>
          <w:numId w:val="2"/>
        </w:numPr>
        <w:rPr>
          <w:rFonts w:cs="Calibri" w:asciiTheme="majorHAnsi" w:hAnsiTheme="majorHAnsi"/>
        </w:rPr>
      </w:pPr>
      <w:r w:rsidRPr="00264AB6">
        <w:rPr>
          <w:rFonts w:cs="Calibri" w:asciiTheme="majorHAnsi" w:hAnsiTheme="majorHAnsi"/>
        </w:rPr>
        <w:t>This includes but is not limited to the use of music, video or other media equipment</w:t>
      </w:r>
    </w:p>
    <w:p w:rsidRPr="00264AB6" w:rsidR="00FE7E44" w:rsidP="00FE7E44" w:rsidRDefault="00FE7E44" w14:paraId="188EBFBC" w14:textId="77777777">
      <w:pPr>
        <w:numPr>
          <w:ilvl w:val="1"/>
          <w:numId w:val="2"/>
        </w:numPr>
        <w:rPr>
          <w:rFonts w:cs="Calibri" w:asciiTheme="majorHAnsi" w:hAnsiTheme="majorHAnsi"/>
        </w:rPr>
      </w:pPr>
      <w:r w:rsidRPr="00264AB6">
        <w:rPr>
          <w:rFonts w:cs="Calibri" w:asciiTheme="majorHAnsi" w:hAnsiTheme="majorHAnsi"/>
        </w:rPr>
        <w:t>Tables and other materials must not obstruct traffic or block hallways, stairs, or other passageways</w:t>
      </w:r>
    </w:p>
    <w:p w:rsidRPr="00264AB6" w:rsidR="00FE7E44" w:rsidP="00FE7E44" w:rsidRDefault="00FE7E44" w14:paraId="375E3C68" w14:textId="77777777">
      <w:pPr>
        <w:numPr>
          <w:ilvl w:val="1"/>
          <w:numId w:val="2"/>
        </w:numPr>
        <w:rPr>
          <w:rFonts w:cs="Calibri" w:asciiTheme="majorHAnsi" w:hAnsiTheme="majorHAnsi"/>
        </w:rPr>
      </w:pPr>
      <w:r w:rsidRPr="00264AB6">
        <w:rPr>
          <w:rFonts w:cs="Calibri" w:asciiTheme="majorHAnsi" w:hAnsiTheme="majorHAnsi"/>
        </w:rPr>
        <w:t>The table must be attended at all times with representatives 10 feet (10’) from the table at all times</w:t>
      </w:r>
    </w:p>
    <w:p w:rsidRPr="00264AB6" w:rsidR="000568AF" w:rsidP="000568AF" w:rsidRDefault="000568AF" w14:paraId="4B2E9118" w14:textId="6F88B5A4">
      <w:pPr>
        <w:numPr>
          <w:ilvl w:val="1"/>
          <w:numId w:val="2"/>
        </w:numPr>
        <w:tabs>
          <w:tab w:val="clear" w:pos="1440"/>
        </w:tabs>
        <w:rPr>
          <w:rFonts w:cs="Calibri" w:asciiTheme="majorHAnsi" w:hAnsiTheme="majorHAnsi"/>
        </w:rPr>
      </w:pPr>
      <w:r w:rsidRPr="00264AB6">
        <w:rPr>
          <w:rFonts w:cs="Calibri" w:asciiTheme="majorHAnsi" w:hAnsiTheme="majorHAnsi"/>
        </w:rPr>
        <w:t>Aggressive sales tactics and similar conduct will not be tolerated and may result in immediate suspension of tabling privileges</w:t>
      </w:r>
    </w:p>
    <w:p w:rsidRPr="00264AB6" w:rsidR="00FE7E44" w:rsidP="00FE7E44" w:rsidRDefault="00FE7E44" w14:paraId="787BFFA0" w14:textId="77777777">
      <w:pPr>
        <w:pStyle w:val="ListParagraph"/>
        <w:numPr>
          <w:ilvl w:val="1"/>
          <w:numId w:val="2"/>
        </w:numPr>
        <w:rPr>
          <w:rFonts w:asciiTheme="majorHAnsi" w:hAnsiTheme="majorHAnsi"/>
          <w:sz w:val="24"/>
          <w:szCs w:val="24"/>
        </w:rPr>
      </w:pPr>
      <w:r w:rsidRPr="00264AB6">
        <w:rPr>
          <w:rFonts w:cs="Calibri" w:asciiTheme="majorHAnsi" w:hAnsiTheme="majorHAnsi"/>
          <w:sz w:val="24"/>
          <w:szCs w:val="24"/>
        </w:rPr>
        <w:t xml:space="preserve">Departments and organizations are responsible for removing signs and cleaning up </w:t>
      </w:r>
    </w:p>
    <w:p w:rsidRPr="00264AB6" w:rsidR="00FE7E44" w:rsidP="00FE7E44" w:rsidRDefault="00FE7E44" w14:paraId="480A983B" w14:textId="77777777">
      <w:pPr>
        <w:pStyle w:val="ListParagraph"/>
        <w:numPr>
          <w:ilvl w:val="1"/>
          <w:numId w:val="2"/>
        </w:numPr>
        <w:rPr>
          <w:rFonts w:asciiTheme="majorHAnsi" w:hAnsiTheme="majorHAnsi"/>
          <w:sz w:val="24"/>
          <w:szCs w:val="24"/>
        </w:rPr>
      </w:pPr>
      <w:r w:rsidRPr="00264AB6">
        <w:rPr>
          <w:rFonts w:asciiTheme="majorHAnsi" w:hAnsiTheme="majorHAnsi"/>
          <w:sz w:val="24"/>
          <w:szCs w:val="24"/>
        </w:rPr>
        <w:t>Signs shall be no larger than three feet by five feet (3’x5’); no individual may carry more than 1 sign</w:t>
      </w:r>
    </w:p>
    <w:p w:rsidRPr="00264AB6" w:rsidR="00FE7E44" w:rsidP="00FE7E44" w:rsidRDefault="00FE7E44" w14:paraId="597EFA0E" w14:textId="15215B7C">
      <w:pPr>
        <w:pStyle w:val="ListParagraph"/>
        <w:numPr>
          <w:ilvl w:val="1"/>
          <w:numId w:val="2"/>
        </w:numPr>
        <w:spacing w:after="0" w:line="240" w:lineRule="auto"/>
        <w:rPr>
          <w:rFonts w:asciiTheme="majorHAnsi" w:hAnsiTheme="majorHAnsi"/>
          <w:sz w:val="24"/>
          <w:szCs w:val="24"/>
        </w:rPr>
      </w:pPr>
      <w:r w:rsidRPr="00264AB6">
        <w:rPr>
          <w:rFonts w:asciiTheme="majorHAnsi" w:hAnsiTheme="majorHAnsi"/>
          <w:sz w:val="24"/>
          <w:szCs w:val="24"/>
        </w:rPr>
        <w:t xml:space="preserve">If more than twenty (20) people are expected to participate </w:t>
      </w:r>
      <w:r w:rsidRPr="00264AB6" w:rsidR="00B75BA8">
        <w:rPr>
          <w:rFonts w:asciiTheme="majorHAnsi" w:hAnsiTheme="majorHAnsi"/>
          <w:sz w:val="24"/>
          <w:szCs w:val="24"/>
        </w:rPr>
        <w:t>at the requested table</w:t>
      </w:r>
      <w:r w:rsidRPr="00264AB6">
        <w:rPr>
          <w:rFonts w:asciiTheme="majorHAnsi" w:hAnsiTheme="majorHAnsi"/>
          <w:sz w:val="24"/>
          <w:szCs w:val="24"/>
        </w:rPr>
        <w:t>, the event must be held in the plaza area between Olympic Hall and the clock tower</w:t>
      </w:r>
    </w:p>
    <w:p w:rsidRPr="00264AB6" w:rsidR="00FE7E44" w:rsidP="5B14BD52" w:rsidRDefault="000568AF" w14:paraId="774BD721" w14:textId="7CA93025">
      <w:pPr>
        <w:numPr>
          <w:ilvl w:val="0"/>
          <w:numId w:val="2"/>
        </w:numPr>
        <w:rPr>
          <w:rFonts w:ascii="Calibri Light" w:hAnsi="Calibri Light" w:cs="Calibri" w:asciiTheme="majorAscii" w:hAnsiTheme="majorAscii"/>
        </w:rPr>
      </w:pPr>
      <w:r w:rsidRPr="5B14BD52" w:rsidR="000568AF">
        <w:rPr>
          <w:rFonts w:ascii="Calibri Light" w:hAnsi="Calibri Light" w:cs="Calibri" w:asciiTheme="majorAscii" w:hAnsiTheme="majorAscii"/>
        </w:rPr>
        <w:t xml:space="preserve">In addition to the policies and guidelines above, in consideration for being </w:t>
      </w:r>
      <w:r w:rsidRPr="5B14BD52" w:rsidR="000568AF">
        <w:rPr>
          <w:rFonts w:ascii="Calibri Light" w:hAnsi="Calibri Light" w:cs="Calibri" w:asciiTheme="majorAscii" w:hAnsiTheme="majorAscii"/>
        </w:rPr>
        <w:t>permitted</w:t>
      </w:r>
      <w:r w:rsidRPr="5B14BD52" w:rsidR="000568AF">
        <w:rPr>
          <w:rFonts w:ascii="Calibri Light" w:hAnsi="Calibri Light" w:cs="Calibri" w:asciiTheme="majorAscii" w:hAnsiTheme="majorAscii"/>
        </w:rPr>
        <w:t xml:space="preserve"> to </w:t>
      </w:r>
      <w:r w:rsidRPr="5B14BD52" w:rsidR="000568AF">
        <w:rPr>
          <w:rFonts w:ascii="Calibri Light" w:hAnsi="Calibri Light" w:cs="Calibri" w:asciiTheme="majorAscii" w:hAnsiTheme="majorAscii"/>
        </w:rPr>
        <w:t>solicit</w:t>
      </w:r>
      <w:r w:rsidRPr="5B14BD52" w:rsidR="000568AF">
        <w:rPr>
          <w:rFonts w:ascii="Calibri Light" w:hAnsi="Calibri Light" w:cs="Calibri" w:asciiTheme="majorAscii" w:hAnsiTheme="majorAscii"/>
        </w:rPr>
        <w:t xml:space="preserve"> at South Seattle College, </w:t>
      </w:r>
      <w:r w:rsidRPr="5B14BD52" w:rsidR="01AC8D94">
        <w:rPr>
          <w:rFonts w:ascii="Calibri Light" w:hAnsi="Calibri Light" w:cs="Calibri" w:asciiTheme="majorAscii" w:hAnsiTheme="majorAscii"/>
        </w:rPr>
        <w:t>a</w:t>
      </w:r>
      <w:r w:rsidRPr="5B14BD52" w:rsidR="000568AF">
        <w:rPr>
          <w:rFonts w:ascii="Calibri Light" w:hAnsi="Calibri Light" w:cs="Calibri" w:asciiTheme="majorAscii" w:hAnsiTheme="majorAscii"/>
        </w:rPr>
        <w:t xml:space="preserve"> non-campus affiliated organization reserving a promotional table agrees to the following:</w:t>
      </w:r>
    </w:p>
    <w:p w:rsidRPr="00264AB6" w:rsidR="00FE7E44" w:rsidP="5B14BD52" w:rsidRDefault="00FE7E44" w14:paraId="33890A58" w14:textId="20B1D086">
      <w:pPr>
        <w:pStyle w:val="ListParagraph"/>
        <w:numPr>
          <w:ilvl w:val="1"/>
          <w:numId w:val="2"/>
        </w:numPr>
        <w:spacing w:after="0"/>
        <w:rPr>
          <w:rFonts w:ascii="Calibri Light" w:hAnsi="Calibri Light" w:asciiTheme="majorAscii" w:hAnsiTheme="majorAscii"/>
          <w:sz w:val="24"/>
          <w:szCs w:val="24"/>
        </w:rPr>
      </w:pPr>
      <w:r w:rsidRPr="5B14BD52" w:rsidR="00FE7E44">
        <w:rPr>
          <w:rFonts w:ascii="Calibri Light" w:hAnsi="Calibri Light" w:asciiTheme="majorAscii" w:hAnsiTheme="majorAscii"/>
          <w:b w:val="1"/>
          <w:bCs w:val="1"/>
          <w:sz w:val="24"/>
          <w:szCs w:val="24"/>
        </w:rPr>
        <w:t>WiFi</w:t>
      </w:r>
      <w:r w:rsidRPr="5B14BD52" w:rsidR="00FE7E44">
        <w:rPr>
          <w:rFonts w:ascii="Calibri Light" w:hAnsi="Calibri Light" w:asciiTheme="majorAscii" w:hAnsiTheme="majorAscii"/>
          <w:b w:val="1"/>
          <w:bCs w:val="1"/>
          <w:sz w:val="24"/>
          <w:szCs w:val="24"/>
        </w:rPr>
        <w:t xml:space="preserve"> access</w:t>
      </w:r>
      <w:r w:rsidRPr="5B14BD52" w:rsidR="00B75BA8">
        <w:rPr>
          <w:rFonts w:ascii="Calibri Light" w:hAnsi="Calibri Light" w:asciiTheme="majorAscii" w:hAnsiTheme="majorAscii"/>
          <w:sz w:val="24"/>
          <w:szCs w:val="24"/>
        </w:rPr>
        <w:t xml:space="preserve"> must be requested </w:t>
      </w:r>
      <w:r w:rsidRPr="5B14BD52" w:rsidR="000568AF">
        <w:rPr>
          <w:rFonts w:ascii="Calibri Light" w:hAnsi="Calibri Light" w:asciiTheme="majorAscii" w:hAnsiTheme="majorAscii"/>
          <w:sz w:val="24"/>
          <w:szCs w:val="24"/>
        </w:rPr>
        <w:t>two</w:t>
      </w:r>
      <w:r w:rsidRPr="5B14BD52" w:rsidR="00B75BA8">
        <w:rPr>
          <w:rFonts w:ascii="Calibri Light" w:hAnsi="Calibri Light" w:asciiTheme="majorAscii" w:hAnsiTheme="majorAscii"/>
          <w:sz w:val="24"/>
          <w:szCs w:val="24"/>
        </w:rPr>
        <w:t xml:space="preserve"> </w:t>
      </w:r>
      <w:r w:rsidRPr="5B14BD52" w:rsidR="7115A1D6">
        <w:rPr>
          <w:rFonts w:ascii="Calibri Light" w:hAnsi="Calibri Light" w:asciiTheme="majorAscii" w:hAnsiTheme="majorAscii"/>
          <w:sz w:val="24"/>
          <w:szCs w:val="24"/>
        </w:rPr>
        <w:t>weeks</w:t>
      </w:r>
      <w:r w:rsidRPr="5B14BD52" w:rsidR="00B75BA8">
        <w:rPr>
          <w:rFonts w:ascii="Calibri Light" w:hAnsi="Calibri Light" w:asciiTheme="majorAscii" w:hAnsiTheme="majorAscii"/>
          <w:sz w:val="24"/>
          <w:szCs w:val="24"/>
        </w:rPr>
        <w:t xml:space="preserve"> in </w:t>
      </w:r>
      <w:r w:rsidRPr="5B14BD52" w:rsidR="00FE7E44">
        <w:rPr>
          <w:rFonts w:ascii="Calibri Light" w:hAnsi="Calibri Light" w:asciiTheme="majorAscii" w:hAnsiTheme="majorAscii"/>
          <w:sz w:val="24"/>
          <w:szCs w:val="24"/>
        </w:rPr>
        <w:t>advance</w:t>
      </w:r>
      <w:r w:rsidRPr="5B14BD52" w:rsidR="006A2E87">
        <w:rPr>
          <w:rFonts w:ascii="Calibri Light" w:hAnsi="Calibri Light" w:asciiTheme="majorAscii" w:hAnsiTheme="majorAscii"/>
          <w:sz w:val="24"/>
          <w:szCs w:val="24"/>
        </w:rPr>
        <w:t xml:space="preserve">, </w:t>
      </w:r>
      <w:r w:rsidRPr="5B14BD52" w:rsidR="6C3323E3">
        <w:rPr>
          <w:rFonts w:ascii="Calibri Light" w:hAnsi="Calibri Light" w:asciiTheme="majorAscii" w:hAnsiTheme="majorAscii"/>
          <w:sz w:val="24"/>
          <w:szCs w:val="24"/>
        </w:rPr>
        <w:t xml:space="preserve">and should be </w:t>
      </w:r>
      <w:r w:rsidRPr="5B14BD52" w:rsidR="006A2E87">
        <w:rPr>
          <w:rFonts w:ascii="Calibri Light" w:hAnsi="Calibri Light" w:asciiTheme="majorAscii" w:hAnsiTheme="majorAscii"/>
          <w:sz w:val="24"/>
          <w:szCs w:val="24"/>
        </w:rPr>
        <w:t xml:space="preserve">included in </w:t>
      </w:r>
      <w:r w:rsidRPr="5B14BD52" w:rsidR="006A2E87">
        <w:rPr>
          <w:rFonts w:ascii="Calibri Light" w:hAnsi="Calibri Light" w:asciiTheme="majorAscii" w:hAnsiTheme="majorAscii"/>
          <w:sz w:val="24"/>
          <w:szCs w:val="24"/>
        </w:rPr>
        <w:t>initial</w:t>
      </w:r>
      <w:r w:rsidRPr="5B14BD52" w:rsidR="006A2E87">
        <w:rPr>
          <w:rFonts w:ascii="Calibri Light" w:hAnsi="Calibri Light" w:asciiTheme="majorAscii" w:hAnsiTheme="majorAscii"/>
          <w:sz w:val="24"/>
          <w:szCs w:val="24"/>
        </w:rPr>
        <w:t xml:space="preserve"> tabling reservation request</w:t>
      </w:r>
    </w:p>
    <w:p w:rsidRPr="00264AB6" w:rsidR="00FE7E44" w:rsidP="5B14BD52" w:rsidRDefault="006A2E87" w14:paraId="2B5EA777" w14:textId="1E328B99">
      <w:pPr>
        <w:pStyle w:val="ListParagraph"/>
        <w:numPr>
          <w:ilvl w:val="2"/>
          <w:numId w:val="2"/>
        </w:numPr>
        <w:spacing w:after="0"/>
        <w:rPr>
          <w:rFonts w:ascii="Calibri Light" w:hAnsi="Calibri Light" w:asciiTheme="majorAscii" w:hAnsiTheme="majorAscii"/>
          <w:sz w:val="24"/>
          <w:szCs w:val="24"/>
        </w:rPr>
      </w:pPr>
      <w:r w:rsidRPr="5B14BD52" w:rsidR="25D67E6F">
        <w:rPr>
          <w:rFonts w:ascii="Calibri Light" w:hAnsi="Calibri Light" w:asciiTheme="majorAscii" w:hAnsiTheme="majorAscii"/>
          <w:sz w:val="24"/>
          <w:szCs w:val="24"/>
        </w:rPr>
        <w:t xml:space="preserve">Requests for </w:t>
      </w:r>
      <w:r w:rsidRPr="5B14BD52" w:rsidR="25D67E6F">
        <w:rPr>
          <w:rFonts w:ascii="Calibri Light" w:hAnsi="Calibri Light" w:asciiTheme="majorAscii" w:hAnsiTheme="majorAscii"/>
          <w:sz w:val="24"/>
          <w:szCs w:val="24"/>
        </w:rPr>
        <w:t>WiFi</w:t>
      </w:r>
      <w:r w:rsidRPr="5B14BD52" w:rsidR="25D67E6F">
        <w:rPr>
          <w:rFonts w:ascii="Calibri Light" w:hAnsi="Calibri Light" w:asciiTheme="majorAscii" w:hAnsiTheme="majorAscii"/>
          <w:sz w:val="24"/>
          <w:szCs w:val="24"/>
        </w:rPr>
        <w:t xml:space="preserve"> access are</w:t>
      </w:r>
      <w:r w:rsidRPr="5B14BD52" w:rsidR="006A2E87">
        <w:rPr>
          <w:rFonts w:ascii="Calibri Light" w:hAnsi="Calibri Light" w:asciiTheme="majorAscii" w:hAnsiTheme="majorAscii"/>
          <w:sz w:val="24"/>
          <w:szCs w:val="24"/>
        </w:rPr>
        <w:t xml:space="preserve"> </w:t>
      </w:r>
      <w:r w:rsidRPr="5B14BD52" w:rsidR="000568AF">
        <w:rPr>
          <w:rFonts w:ascii="Calibri Light" w:hAnsi="Calibri Light" w:asciiTheme="majorAscii" w:hAnsiTheme="majorAscii"/>
          <w:sz w:val="24"/>
          <w:szCs w:val="24"/>
        </w:rPr>
        <w:t xml:space="preserve">subject to approval from </w:t>
      </w:r>
      <w:r w:rsidRPr="5B14BD52" w:rsidR="00EB1F09">
        <w:rPr>
          <w:rFonts w:ascii="Calibri Light" w:hAnsi="Calibri Light" w:asciiTheme="majorAscii" w:hAnsiTheme="majorAscii"/>
          <w:sz w:val="24"/>
          <w:szCs w:val="24"/>
        </w:rPr>
        <w:t>the Seattle Colleges</w:t>
      </w:r>
      <w:r w:rsidRPr="5B14BD52" w:rsidR="000568AF">
        <w:rPr>
          <w:rFonts w:ascii="Calibri Light" w:hAnsi="Calibri Light" w:asciiTheme="majorAscii" w:hAnsiTheme="majorAscii"/>
          <w:sz w:val="24"/>
          <w:szCs w:val="24"/>
        </w:rPr>
        <w:t xml:space="preserve"> District IT department. </w:t>
      </w:r>
    </w:p>
    <w:p w:rsidRPr="00264AB6" w:rsidR="00FE7E44" w:rsidP="007138A3" w:rsidRDefault="00EB1F09" w14:paraId="694B3D5F" w14:textId="1ABAF93A">
      <w:pPr>
        <w:numPr>
          <w:ilvl w:val="1"/>
          <w:numId w:val="2"/>
        </w:numPr>
        <w:rPr>
          <w:rFonts w:cs="Calibri" w:asciiTheme="majorHAnsi" w:hAnsiTheme="majorHAnsi"/>
        </w:rPr>
      </w:pPr>
      <w:r w:rsidRPr="00264AB6">
        <w:rPr>
          <w:rFonts w:cs="Calibri" w:asciiTheme="majorHAnsi" w:hAnsiTheme="majorHAnsi"/>
        </w:rPr>
        <w:t>Non-campus affiliated</w:t>
      </w:r>
      <w:r w:rsidRPr="00264AB6" w:rsidR="00FE7E44">
        <w:rPr>
          <w:rFonts w:cs="Calibri" w:asciiTheme="majorHAnsi" w:hAnsiTheme="majorHAnsi"/>
        </w:rPr>
        <w:t xml:space="preserve"> representatives must display a sign that clearly co</w:t>
      </w:r>
      <w:r w:rsidRPr="00264AB6">
        <w:rPr>
          <w:rFonts w:cs="Calibri" w:asciiTheme="majorHAnsi" w:hAnsiTheme="majorHAnsi"/>
        </w:rPr>
        <w:t xml:space="preserve">mmunicates how the views of their </w:t>
      </w:r>
      <w:r w:rsidRPr="00264AB6" w:rsidR="00FE7E44">
        <w:rPr>
          <w:rFonts w:cs="Calibri" w:asciiTheme="majorHAnsi" w:hAnsiTheme="majorHAnsi"/>
        </w:rPr>
        <w:t xml:space="preserve">organization </w:t>
      </w:r>
      <w:r w:rsidRPr="00264AB6">
        <w:rPr>
          <w:rFonts w:cs="Calibri" w:asciiTheme="majorHAnsi" w:hAnsiTheme="majorHAnsi"/>
        </w:rPr>
        <w:t>are</w:t>
      </w:r>
      <w:r w:rsidRPr="00264AB6" w:rsidR="00FE7E44">
        <w:rPr>
          <w:rFonts w:cs="Calibri" w:asciiTheme="majorHAnsi" w:hAnsiTheme="majorHAnsi"/>
        </w:rPr>
        <w:t xml:space="preserve"> not</w:t>
      </w:r>
      <w:r w:rsidRPr="00264AB6" w:rsidR="007138A3">
        <w:rPr>
          <w:rFonts w:cs="Calibri" w:asciiTheme="majorHAnsi" w:hAnsiTheme="majorHAnsi"/>
        </w:rPr>
        <w:t xml:space="preserve"> representative of the college – </w:t>
      </w:r>
      <w:r w:rsidRPr="00264AB6" w:rsidR="00FE7E44">
        <w:rPr>
          <w:rFonts w:cs="Calibri" w:asciiTheme="majorHAnsi" w:hAnsiTheme="majorHAnsi"/>
        </w:rPr>
        <w:t xml:space="preserve">that </w:t>
      </w:r>
      <w:r w:rsidRPr="00264AB6" w:rsidR="00AE57A3">
        <w:rPr>
          <w:rFonts w:cs="Calibri" w:asciiTheme="majorHAnsi" w:hAnsiTheme="majorHAnsi"/>
        </w:rPr>
        <w:t>South Seattle College</w:t>
      </w:r>
      <w:r w:rsidRPr="00264AB6" w:rsidR="00FE7E44">
        <w:rPr>
          <w:rFonts w:cs="Calibri" w:asciiTheme="majorHAnsi" w:hAnsiTheme="majorHAnsi"/>
        </w:rPr>
        <w:t xml:space="preserve"> do</w:t>
      </w:r>
      <w:r w:rsidRPr="00264AB6" w:rsidR="00AE57A3">
        <w:rPr>
          <w:rFonts w:cs="Calibri" w:asciiTheme="majorHAnsi" w:hAnsiTheme="majorHAnsi"/>
        </w:rPr>
        <w:t>es</w:t>
      </w:r>
      <w:r w:rsidRPr="00264AB6" w:rsidR="00FE7E44">
        <w:rPr>
          <w:rFonts w:cs="Calibri" w:asciiTheme="majorHAnsi" w:hAnsiTheme="majorHAnsi"/>
        </w:rPr>
        <w:t xml:space="preserve"> not endorse one group’s idea over another</w:t>
      </w:r>
    </w:p>
    <w:p w:rsidRPr="00264AB6" w:rsidR="00FE7E44" w:rsidP="00FE7E44" w:rsidRDefault="00FE7E44" w14:paraId="067E47BF" w14:textId="77777777">
      <w:pPr>
        <w:numPr>
          <w:ilvl w:val="2"/>
          <w:numId w:val="2"/>
        </w:numPr>
        <w:rPr>
          <w:rFonts w:cs="Calibri" w:asciiTheme="majorHAnsi" w:hAnsiTheme="majorHAnsi"/>
        </w:rPr>
      </w:pPr>
      <w:r w:rsidRPr="00264AB6">
        <w:rPr>
          <w:rFonts w:cs="Calibri" w:asciiTheme="majorHAnsi" w:hAnsiTheme="majorHAnsi"/>
        </w:rPr>
        <w:t>The organization must come collect a standard sign from the Student Life department and the sign must be on the table or beside the table on an A-frame board no further than 1 foot (1’) away from the table</w:t>
      </w:r>
    </w:p>
    <w:p w:rsidRPr="00264AB6" w:rsidR="00FE7E44" w:rsidP="00FE7E44" w:rsidRDefault="00B75BA8" w14:paraId="359322E2" w14:textId="65EB6D84">
      <w:pPr>
        <w:numPr>
          <w:ilvl w:val="1"/>
          <w:numId w:val="2"/>
        </w:numPr>
        <w:rPr>
          <w:rFonts w:cs="Calibri" w:asciiTheme="majorHAnsi" w:hAnsiTheme="majorHAnsi"/>
        </w:rPr>
      </w:pPr>
      <w:r w:rsidRPr="00264AB6">
        <w:rPr>
          <w:rFonts w:cs="Calibri" w:asciiTheme="majorHAnsi" w:hAnsiTheme="majorHAnsi"/>
        </w:rPr>
        <w:t>Non-campus affiliated guests must identify themselves as not affiliated with the college</w:t>
      </w:r>
    </w:p>
    <w:p w:rsidRPr="00264AB6" w:rsidR="00FE7E44" w:rsidP="00FE7E44" w:rsidRDefault="00FE7E44" w14:paraId="68AE104A" w14:textId="22C83DB6">
      <w:pPr>
        <w:numPr>
          <w:ilvl w:val="0"/>
          <w:numId w:val="2"/>
        </w:numPr>
        <w:rPr>
          <w:rFonts w:cs="Calibri" w:asciiTheme="majorHAnsi" w:hAnsiTheme="majorHAnsi"/>
          <w:b/>
        </w:rPr>
      </w:pPr>
      <w:r w:rsidRPr="00264AB6">
        <w:rPr>
          <w:rFonts w:cs="Calibri" w:asciiTheme="majorHAnsi" w:hAnsiTheme="majorHAnsi"/>
        </w:rPr>
        <w:t xml:space="preserve">Also, see </w:t>
      </w:r>
      <w:r w:rsidRPr="00264AB6">
        <w:rPr>
          <w:rFonts w:cs="Calibri" w:asciiTheme="majorHAnsi" w:hAnsiTheme="majorHAnsi"/>
          <w:b/>
        </w:rPr>
        <w:t xml:space="preserve">District Procedure 270, </w:t>
      </w:r>
      <w:r w:rsidRPr="00264AB6">
        <w:rPr>
          <w:rFonts w:cs="Calibri" w:asciiTheme="majorHAnsi" w:hAnsiTheme="majorHAnsi"/>
        </w:rPr>
        <w:t xml:space="preserve">a document that is governed by </w:t>
      </w:r>
      <w:r w:rsidRPr="00264AB6">
        <w:rPr>
          <w:rFonts w:cs="Calibri" w:asciiTheme="majorHAnsi" w:hAnsiTheme="majorHAnsi"/>
          <w:b/>
        </w:rPr>
        <w:t xml:space="preserve">132F-142 WAC </w:t>
      </w:r>
      <w:r w:rsidRPr="00264AB6">
        <w:rPr>
          <w:rFonts w:cs="Calibri" w:asciiTheme="majorHAnsi" w:hAnsiTheme="majorHAnsi"/>
        </w:rPr>
        <w:t xml:space="preserve">(page </w:t>
      </w:r>
      <w:r w:rsidR="00A2224B">
        <w:rPr>
          <w:rFonts w:cs="Calibri" w:asciiTheme="majorHAnsi" w:hAnsiTheme="majorHAnsi"/>
        </w:rPr>
        <w:t xml:space="preserve">3 &amp; </w:t>
      </w:r>
      <w:r w:rsidRPr="00264AB6">
        <w:rPr>
          <w:rFonts w:cs="Calibri" w:asciiTheme="majorHAnsi" w:hAnsiTheme="majorHAnsi"/>
        </w:rPr>
        <w:t>4</w:t>
      </w:r>
      <w:r w:rsidR="00A2224B">
        <w:rPr>
          <w:rFonts w:cs="Calibri" w:asciiTheme="majorHAnsi" w:hAnsiTheme="majorHAnsi"/>
        </w:rPr>
        <w:t xml:space="preserve"> </w:t>
      </w:r>
      <w:r w:rsidRPr="00264AB6">
        <w:rPr>
          <w:rFonts w:cs="Calibri" w:asciiTheme="majorHAnsi" w:hAnsiTheme="majorHAnsi"/>
        </w:rPr>
        <w:t>of this document, drafted by the Office of Student Life).</w:t>
      </w:r>
    </w:p>
    <w:p w:rsidRPr="00264AB6" w:rsidR="00FE7E44" w:rsidP="00FE7E44" w:rsidRDefault="00FE7E44" w14:paraId="78B3DF11" w14:textId="77777777">
      <w:pPr>
        <w:rPr>
          <w:rFonts w:cs="Calibri" w:asciiTheme="majorHAnsi" w:hAnsiTheme="majorHAnsi"/>
        </w:rPr>
      </w:pPr>
    </w:p>
    <w:p w:rsidRPr="00264AB6" w:rsidR="00AE57A3" w:rsidP="6B1B3477" w:rsidRDefault="00FE7E44" w14:paraId="1270534B" w14:textId="3BA1DC2A">
      <w:pPr>
        <w:rPr>
          <w:rFonts w:ascii="Calibri Light" w:hAnsi="Calibri Light" w:cs="Calibri" w:asciiTheme="majorAscii" w:hAnsiTheme="majorAscii"/>
        </w:rPr>
      </w:pPr>
      <w:r w:rsidRPr="6B1B3477" w:rsidR="00FE7E44">
        <w:rPr>
          <w:rFonts w:ascii="Calibri Light" w:hAnsi="Calibri Light" w:cs="Calibri" w:asciiTheme="majorAscii" w:hAnsiTheme="majorAscii"/>
          <w:i w:val="1"/>
          <w:iCs w:val="1"/>
        </w:rPr>
        <w:t xml:space="preserve">Failure to abide by these guidelines may result in the forfeiture of the organization’s ability to </w:t>
      </w:r>
      <w:r w:rsidRPr="6B1B3477" w:rsidR="00FE7E44">
        <w:rPr>
          <w:rFonts w:ascii="Calibri Light" w:hAnsi="Calibri Light" w:cs="Calibri" w:asciiTheme="majorAscii" w:hAnsiTheme="majorAscii"/>
          <w:i w:val="1"/>
          <w:iCs w:val="1"/>
        </w:rPr>
        <w:t>utilize</w:t>
      </w:r>
      <w:r w:rsidRPr="6B1B3477" w:rsidR="00FE7E44">
        <w:rPr>
          <w:rFonts w:ascii="Calibri Light" w:hAnsi="Calibri Light" w:cs="Calibri" w:asciiTheme="majorAscii" w:hAnsiTheme="majorAscii"/>
          <w:i w:val="1"/>
          <w:iCs w:val="1"/>
        </w:rPr>
        <w:t xml:space="preserve"> the table reservation procedures. </w:t>
      </w:r>
      <w:r w:rsidRPr="6B1B3477" w:rsidR="00FE7E44">
        <w:rPr>
          <w:rFonts w:ascii="Calibri Light" w:hAnsi="Calibri Light" w:cs="Calibri" w:asciiTheme="majorAscii" w:hAnsiTheme="majorAscii"/>
        </w:rPr>
        <w:t xml:space="preserve">If you have any questions, contact </w:t>
      </w:r>
      <w:r w:rsidRPr="6B1B3477" w:rsidR="00AE57A3">
        <w:rPr>
          <w:rFonts w:ascii="Calibri Light" w:hAnsi="Calibri Light" w:cs="Calibri" w:asciiTheme="majorAscii" w:hAnsiTheme="majorAscii"/>
        </w:rPr>
        <w:t xml:space="preserve">David Westley at </w:t>
      </w:r>
      <w:hyperlink r:id="R952ba5d8086b48ed">
        <w:r w:rsidRPr="6B1B3477" w:rsidR="00AE57A3">
          <w:rPr>
            <w:rStyle w:val="Hyperlink"/>
            <w:rFonts w:ascii="Calibri Light" w:hAnsi="Calibri Light" w:cs="Calibri" w:asciiTheme="majorAscii" w:hAnsiTheme="majorAscii"/>
          </w:rPr>
          <w:t>David.Westley@seattlecolleges.edu</w:t>
        </w:r>
      </w:hyperlink>
      <w:r w:rsidRPr="6B1B3477" w:rsidR="3C3FFFDD">
        <w:rPr>
          <w:rFonts w:ascii="Calibri Light" w:hAnsi="Calibri Light" w:cs="Calibri" w:asciiTheme="majorAscii" w:hAnsiTheme="majorAscii"/>
        </w:rPr>
        <w:t xml:space="preserve">  </w:t>
      </w:r>
    </w:p>
    <w:p w:rsidRPr="00264AB6" w:rsidR="00AE57A3" w:rsidP="00AE57A3" w:rsidRDefault="00AE57A3" w14:paraId="5451ED1F" w14:textId="77777777">
      <w:pPr>
        <w:rPr>
          <w:rFonts w:cs="Calibri" w:asciiTheme="majorHAnsi" w:hAnsiTheme="majorHAnsi"/>
          <w:i/>
        </w:rPr>
      </w:pPr>
    </w:p>
    <w:p w:rsidRPr="00264AB6" w:rsidR="00FE7E44" w:rsidP="00203560" w:rsidRDefault="00FE7E44" w14:paraId="3059993D" w14:textId="5F6D04DF">
      <w:pPr>
        <w:spacing w:after="160" w:line="259" w:lineRule="auto"/>
        <w:rPr>
          <w:rFonts w:cs="Calibri" w:asciiTheme="majorHAnsi" w:hAnsiTheme="majorHAnsi"/>
          <w:i/>
        </w:rPr>
      </w:pPr>
      <w:r w:rsidRPr="00264AB6">
        <w:rPr>
          <w:rFonts w:cs="Calibri" w:asciiTheme="majorHAnsi" w:hAnsiTheme="majorHAnsi"/>
          <w:b/>
        </w:rPr>
        <w:t xml:space="preserve">Seattle College District Procedure 270: Use of Seattle College District Facilities by College Groups and Non-College Groups for First Amendment Activities </w:t>
      </w:r>
      <w:r w:rsidRPr="00264AB6">
        <w:rPr>
          <w:rFonts w:cs="Calibri" w:asciiTheme="majorHAnsi" w:hAnsiTheme="majorHAnsi"/>
        </w:rPr>
        <w:t>(Last Revised: 12/5/2013)</w:t>
      </w:r>
    </w:p>
    <w:p w:rsidRPr="00264AB6" w:rsidR="00FE7E44" w:rsidP="00FE7E44" w:rsidRDefault="00FE7E44" w14:paraId="78587626" w14:textId="77777777">
      <w:pPr>
        <w:rPr>
          <w:rFonts w:cs="Calibri" w:asciiTheme="majorHAnsi" w:hAnsiTheme="majorHAnsi"/>
        </w:rPr>
      </w:pPr>
      <w:r w:rsidRPr="00264AB6">
        <w:rPr>
          <w:rFonts w:cs="Calibri" w:asciiTheme="majorHAnsi" w:hAnsiTheme="majorHAnsi"/>
        </w:rPr>
        <w:t xml:space="preserve">“Seattle College District VI is an educational institution provided and maintained by the people of the state of Washington. The public character of the district does not grant to individuals an unlimited license to engage in activity which limits, interferes with, or otherwise disrupts the normal activities. Buildings, facilities and grounds are not available for unrestricted use by non-college groups, but it is recognized that Seattle College students and employees should be accorded opportunity to utilize the facilities and grounds to the fullest extent possible. The purpose of these time, place and manner regulations contained in the accompanying procedure </w:t>
      </w:r>
      <w:r w:rsidRPr="00264AB6">
        <w:rPr>
          <w:rFonts w:cs="Calibri" w:asciiTheme="majorHAnsi" w:hAnsiTheme="majorHAnsi"/>
          <w:i/>
        </w:rPr>
        <w:t>(Chapter 132F-142 WAC)</w:t>
      </w:r>
      <w:r w:rsidRPr="00264AB6">
        <w:rPr>
          <w:rFonts w:cs="Calibri" w:asciiTheme="majorHAnsi" w:hAnsiTheme="majorHAnsi"/>
        </w:rPr>
        <w:t xml:space="preserve"> is to establish procedures and reasonable controls for the use of college facilities for both non-college and college groups. It is intended to balance the district’s responsibility to fulfill its mission as a state educational institution of Washington with the interests of non-college groups or college groups who are interested in using the campus for purposes of constitutionally protected speech, assembly or expression.”</w:t>
      </w:r>
    </w:p>
    <w:p w:rsidRPr="00264AB6" w:rsidR="00FE7E44" w:rsidP="00FE7E44" w:rsidRDefault="00FE7E44" w14:paraId="74B98A76" w14:textId="77777777">
      <w:pPr>
        <w:rPr>
          <w:rFonts w:cs="Calibri" w:asciiTheme="majorHAnsi" w:hAnsiTheme="majorHAnsi"/>
        </w:rPr>
      </w:pPr>
    </w:p>
    <w:p w:rsidRPr="00264AB6" w:rsidR="00FE7E44" w:rsidP="00FE7E44" w:rsidRDefault="00FE7E44" w14:paraId="0D01B80C" w14:textId="77777777">
      <w:pPr>
        <w:rPr>
          <w:rFonts w:cs="Calibri" w:asciiTheme="majorHAnsi" w:hAnsiTheme="majorHAnsi"/>
          <w:b/>
        </w:rPr>
      </w:pPr>
      <w:r w:rsidRPr="00264AB6">
        <w:rPr>
          <w:rFonts w:cs="Calibri" w:asciiTheme="majorHAnsi" w:hAnsiTheme="majorHAnsi"/>
          <w:b/>
        </w:rPr>
        <w:t xml:space="preserve">Washington Administrative Code (WAC), Chapter 132F-142: Use of Facilities for First Amendment Activities </w:t>
      </w:r>
      <w:r w:rsidRPr="00264AB6">
        <w:rPr>
          <w:rFonts w:cs="Calibri" w:asciiTheme="majorHAnsi" w:hAnsiTheme="majorHAnsi"/>
        </w:rPr>
        <w:t>(Last Revised: 1/6/2015)</w:t>
      </w:r>
    </w:p>
    <w:p w:rsidRPr="00264AB6" w:rsidR="00FE7E44" w:rsidP="00FE7E44" w:rsidRDefault="00FE7E44" w14:paraId="15FE5C7C" w14:textId="77777777">
      <w:pPr>
        <w:rPr>
          <w:rFonts w:cs="Calibri" w:asciiTheme="majorHAnsi" w:hAnsiTheme="majorHAnsi"/>
        </w:rPr>
      </w:pPr>
    </w:p>
    <w:p w:rsidRPr="00264AB6" w:rsidR="00FE7E44" w:rsidP="00FE7E44" w:rsidRDefault="00FE7E44" w14:paraId="5A2EB665" w14:textId="77777777">
      <w:pPr>
        <w:rPr>
          <w:rFonts w:cs="Calibri" w:asciiTheme="majorHAnsi" w:hAnsiTheme="majorHAnsi"/>
          <w:u w:val="single"/>
        </w:rPr>
      </w:pPr>
      <w:r w:rsidRPr="00264AB6">
        <w:rPr>
          <w:rFonts w:cs="Calibri" w:asciiTheme="majorHAnsi" w:hAnsiTheme="majorHAnsi"/>
          <w:u w:val="single"/>
        </w:rPr>
        <w:t>132F-142-030: Use of facilities.</w:t>
      </w:r>
    </w:p>
    <w:p w:rsidRPr="00264AB6" w:rsidR="00FE7E44" w:rsidP="00FE7E44" w:rsidRDefault="00FE7E44" w14:paraId="4D18271E" w14:textId="77777777">
      <w:pPr>
        <w:rPr>
          <w:rFonts w:cs="Calibri" w:asciiTheme="majorHAnsi" w:hAnsiTheme="majorHAnsi"/>
        </w:rPr>
      </w:pPr>
      <w:r w:rsidRPr="00264AB6">
        <w:rPr>
          <w:rFonts w:cs="Calibri" w:asciiTheme="majorHAnsi" w:hAnsiTheme="majorHAnsi"/>
        </w:rPr>
        <w:t>“(5) All college and non-college groups must comply with fire, safety, sanitation or special regulations specified for the activity. (6) The activity must not be conducted in such a manner as to obstruct vehicular, bicycle, pedestrian, or other traffic. The activity must not create safety hazards or pose safety risks to others. (7) The activity must not prevent the college from fulfilling its mission and achieving its primary purpose of providing an education to its students. The activity must not substantially infringe on the rights and privileges of college students, employees or invitees to the college. (8) College facilities may not be used for commercial sales, solicitations, advertising or promotional activities, unless: (a) such activities serve educational purposes of the college; and (b) such activities are under the sponsorship of a college department, office, or officially chartered student club. (9) The activity must also be conducted in accordance with any other applicable college policies and rules, local ordinances, state, and federal laws.”</w:t>
      </w:r>
    </w:p>
    <w:p w:rsidRPr="00264AB6" w:rsidR="00FE7E44" w:rsidP="00FE7E44" w:rsidRDefault="00FE7E44" w14:paraId="32A18F5A" w14:textId="77777777">
      <w:pPr>
        <w:rPr>
          <w:rFonts w:cs="Calibri" w:asciiTheme="majorHAnsi" w:hAnsiTheme="majorHAnsi"/>
        </w:rPr>
      </w:pPr>
    </w:p>
    <w:p w:rsidRPr="00264AB6" w:rsidR="00FE7E44" w:rsidP="00FE7E44" w:rsidRDefault="00FE7E44" w14:paraId="7B054749" w14:textId="77777777">
      <w:pPr>
        <w:rPr>
          <w:rFonts w:cs="Calibri" w:asciiTheme="majorHAnsi" w:hAnsiTheme="majorHAnsi"/>
          <w:u w:val="single"/>
        </w:rPr>
      </w:pPr>
      <w:r w:rsidRPr="00264AB6">
        <w:rPr>
          <w:rFonts w:cs="Calibri" w:asciiTheme="majorHAnsi" w:hAnsiTheme="majorHAnsi"/>
          <w:u w:val="single"/>
        </w:rPr>
        <w:t>132F-142-040: Additional requirements for non-college groups.</w:t>
      </w:r>
    </w:p>
    <w:p w:rsidRPr="00264AB6" w:rsidR="00FE7E44" w:rsidP="00FE7E44" w:rsidRDefault="00FE7E44" w14:paraId="148CA253" w14:textId="77777777">
      <w:pPr>
        <w:rPr>
          <w:rFonts w:cs="Calibri" w:asciiTheme="majorHAnsi" w:hAnsiTheme="majorHAnsi"/>
        </w:rPr>
      </w:pPr>
      <w:r w:rsidRPr="00264AB6">
        <w:rPr>
          <w:rFonts w:cs="Calibri" w:asciiTheme="majorHAnsi" w:hAnsiTheme="majorHAnsi"/>
        </w:rPr>
        <w:t xml:space="preserve">“(2) The college designates its grounds and outdoor spaces as the public forum area(s) for use by non-college groups for first amendment activities on campus. Nothing in these rules prohibits non-college groups from engaging in first amendment activities at open public meetings, subject to the requirements of RCW 42.30.050.” </w:t>
      </w:r>
    </w:p>
    <w:p w:rsidRPr="00264AB6" w:rsidR="00FE7E44" w:rsidP="00FE7E44" w:rsidRDefault="00CF03BF" w14:paraId="723C05B8" w14:textId="56633DCA">
      <w:pPr>
        <w:rPr>
          <w:rFonts w:cs="Calibri" w:asciiTheme="majorHAnsi" w:hAnsiTheme="majorHAnsi"/>
        </w:rPr>
      </w:pPr>
      <w:r w:rsidRPr="00264AB6">
        <w:rPr>
          <w:rFonts w:asciiTheme="majorHAnsi" w:hAnsiTheme="majorHAnsi"/>
          <w:noProof/>
        </w:rPr>
        <mc:AlternateContent>
          <mc:Choice Requires="wps">
            <w:drawing>
              <wp:anchor distT="0" distB="0" distL="114300" distR="114300" simplePos="0" relativeHeight="251660288" behindDoc="1" locked="0" layoutInCell="1" allowOverlap="1" wp14:anchorId="760C69F3" wp14:editId="1CCF611C">
                <wp:simplePos x="0" y="0"/>
                <wp:positionH relativeFrom="margin">
                  <wp:align>right</wp:align>
                </wp:positionH>
                <wp:positionV relativeFrom="paragraph">
                  <wp:posOffset>129540</wp:posOffset>
                </wp:positionV>
                <wp:extent cx="6829425" cy="885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829425" cy="885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094A1F1B">
              <v:rect id="Rectangle 1" style="position:absolute;margin-left:486.55pt;margin-top:10.2pt;width:537.75pt;height:69.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spid="_x0000_s1026" fillcolor="white [3201]" strokecolor="black [3200]" strokeweight="1pt" w14:anchorId="4D86A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">
                <w10:wrap anchorx="margin"/>
              </v:rect>
            </w:pict>
          </mc:Fallback>
        </mc:AlternateContent>
      </w:r>
    </w:p>
    <w:p w:rsidRPr="00264AB6" w:rsidR="00FE7E44" w:rsidP="6B1B3477" w:rsidRDefault="00FE7E44" w14:paraId="6B698D62" w14:textId="374552C2">
      <w:pPr>
        <w:jc w:val="center"/>
        <w:rPr>
          <w:rFonts w:ascii="Calibri Light" w:hAnsi="Calibri Light" w:asciiTheme="majorAscii" w:hAnsiTheme="majorAscii"/>
          <w:i w:val="1"/>
          <w:iCs w:val="1"/>
          <w:strike w:val="1"/>
        </w:rPr>
      </w:pPr>
      <w:r w:rsidRPr="6B1B3477" w:rsidR="00FE7E44">
        <w:rPr>
          <w:rFonts w:ascii="Calibri Light" w:hAnsi="Calibri Light" w:cs="Calibri" w:asciiTheme="majorAscii" w:hAnsiTheme="majorAscii"/>
          <w:i w:val="1"/>
          <w:iCs w:val="1"/>
        </w:rPr>
        <w:t>Please note that th</w:t>
      </w:r>
      <w:r w:rsidRPr="6B1B3477" w:rsidR="00FE7E44">
        <w:rPr>
          <w:rFonts w:ascii="Calibri Light" w:hAnsi="Calibri Light" w:asciiTheme="majorAscii" w:hAnsiTheme="majorAscii"/>
          <w:i w:val="1"/>
          <w:iCs w:val="1"/>
        </w:rPr>
        <w:t xml:space="preserve">e designated spot for public forum at South Seattle College is the clock tower, </w:t>
      </w:r>
      <w:r w:rsidRPr="6B1B3477" w:rsidR="00FE7E44">
        <w:rPr>
          <w:rFonts w:ascii="Calibri Light" w:hAnsi="Calibri Light" w:asciiTheme="majorAscii" w:hAnsiTheme="majorAscii"/>
          <w:i w:val="1"/>
          <w:iCs w:val="1"/>
        </w:rPr>
        <w:t>located</w:t>
      </w:r>
      <w:r w:rsidRPr="6B1B3477" w:rsidR="00FE7E44">
        <w:rPr>
          <w:rFonts w:ascii="Calibri Light" w:hAnsi="Calibri Light" w:asciiTheme="majorAscii" w:hAnsiTheme="majorAscii"/>
          <w:i w:val="1"/>
          <w:iCs w:val="1"/>
        </w:rPr>
        <w:t xml:space="preserve"> in the center of campus, adjacent </w:t>
      </w:r>
      <w:r w:rsidRPr="6B1B3477" w:rsidR="00FE7E44">
        <w:rPr>
          <w:rFonts w:ascii="Calibri Light" w:hAnsi="Calibri Light" w:asciiTheme="majorAscii" w:hAnsiTheme="majorAscii"/>
          <w:i w:val="1"/>
          <w:iCs w:val="1"/>
        </w:rPr>
        <w:t>from</w:t>
      </w:r>
      <w:r w:rsidRPr="6B1B3477" w:rsidR="00FE7E44">
        <w:rPr>
          <w:rFonts w:ascii="Calibri Light" w:hAnsi="Calibri Light" w:asciiTheme="majorAscii" w:hAnsiTheme="majorAscii"/>
          <w:i w:val="1"/>
          <w:iCs w:val="1"/>
        </w:rPr>
        <w:t xml:space="preserve"> the Jerry Brockey Center and the cafeteria. If you have questions or concerns about this space, </w:t>
      </w:r>
      <w:r w:rsidRPr="6B1B3477" w:rsidR="00FE7E44">
        <w:rPr>
          <w:rFonts w:ascii="Calibri Light" w:hAnsi="Calibri Light" w:asciiTheme="majorAscii" w:hAnsiTheme="majorAscii"/>
          <w:i w:val="1"/>
          <w:iCs w:val="1"/>
          <w:strike w:val="0"/>
          <w:dstrike w:val="0"/>
        </w:rPr>
        <w:t xml:space="preserve">notify </w:t>
      </w:r>
      <w:r w:rsidRPr="6B1B3477" w:rsidR="14BFAC96">
        <w:rPr>
          <w:rFonts w:ascii="Calibri Light" w:hAnsi="Calibri Light" w:asciiTheme="majorAscii" w:hAnsiTheme="majorAscii"/>
          <w:i w:val="1"/>
          <w:iCs w:val="1"/>
          <w:strike w:val="0"/>
          <w:dstrike w:val="0"/>
        </w:rPr>
        <w:t>Brian Jellum</w:t>
      </w:r>
      <w:r w:rsidRPr="6B1B3477" w:rsidR="00FE7E44">
        <w:rPr>
          <w:rFonts w:ascii="Calibri Light" w:hAnsi="Calibri Light" w:asciiTheme="majorAscii" w:hAnsiTheme="majorAscii"/>
          <w:i w:val="1"/>
          <w:iCs w:val="1"/>
          <w:strike w:val="0"/>
          <w:dstrike w:val="0"/>
        </w:rPr>
        <w:t xml:space="preserve">, </w:t>
      </w:r>
      <w:r w:rsidRPr="6B1B3477" w:rsidR="43F94D24">
        <w:rPr>
          <w:rFonts w:ascii="Calibri Light" w:hAnsi="Calibri Light" w:asciiTheme="majorAscii" w:hAnsiTheme="majorAscii"/>
          <w:i w:val="1"/>
          <w:iCs w:val="1"/>
          <w:strike w:val="0"/>
          <w:dstrike w:val="0"/>
        </w:rPr>
        <w:t>Director of Safety and Security</w:t>
      </w:r>
      <w:r w:rsidRPr="6B1B3477" w:rsidR="00FE7E44">
        <w:rPr>
          <w:rFonts w:ascii="Calibri Light" w:hAnsi="Calibri Light" w:asciiTheme="majorAscii" w:hAnsiTheme="majorAscii"/>
          <w:i w:val="1"/>
          <w:iCs w:val="1"/>
          <w:strike w:val="0"/>
          <w:dstrike w:val="0"/>
        </w:rPr>
        <w:t>. He is available via email or phone at</w:t>
      </w:r>
      <w:r w:rsidRPr="6B1B3477" w:rsidR="7468FC7E">
        <w:rPr>
          <w:rFonts w:ascii="Calibri Light" w:hAnsi="Calibri Light" w:asciiTheme="majorAscii" w:hAnsiTheme="majorAscii"/>
          <w:i w:val="1"/>
          <w:iCs w:val="1"/>
          <w:strike w:val="0"/>
          <w:dstrike w:val="0"/>
        </w:rPr>
        <w:t xml:space="preserve"> </w:t>
      </w:r>
      <w:hyperlink r:id="R44fb0dca50ab40ae">
        <w:r w:rsidRPr="6B1B3477" w:rsidR="7468FC7E">
          <w:rPr>
            <w:rStyle w:val="Hyperlink"/>
            <w:rFonts w:ascii="Calibri Light" w:hAnsi="Calibri Light" w:asciiTheme="majorAscii" w:hAnsiTheme="majorAscii"/>
            <w:i w:val="1"/>
            <w:iCs w:val="1"/>
            <w:strike w:val="0"/>
            <w:dstrike w:val="0"/>
          </w:rPr>
          <w:t>Brian.Jellum@seattlecolleges.edu</w:t>
        </w:r>
      </w:hyperlink>
      <w:r w:rsidRPr="6B1B3477" w:rsidR="3089CDF2">
        <w:rPr>
          <w:rFonts w:ascii="Calibri Light" w:hAnsi="Calibri Light" w:asciiTheme="majorAscii" w:hAnsiTheme="majorAscii"/>
          <w:i w:val="1"/>
          <w:iCs w:val="1"/>
          <w:strike w:val="0"/>
          <w:dstrike w:val="0"/>
        </w:rPr>
        <w:t>, (206) 934-5157.</w:t>
      </w:r>
    </w:p>
    <w:p w:rsidRPr="00264AB6" w:rsidR="00CF03BF" w:rsidP="00FE7E44" w:rsidRDefault="00CF03BF" w14:paraId="0E01A0F5" w14:textId="77777777">
      <w:pPr>
        <w:rPr>
          <w:rFonts w:cs="Calibri" w:asciiTheme="majorHAnsi" w:hAnsiTheme="majorHAnsi"/>
        </w:rPr>
      </w:pPr>
    </w:p>
    <w:p w:rsidRPr="00264AB6" w:rsidR="00FE7E44" w:rsidP="00FE7E44" w:rsidRDefault="00FE7E44" w14:paraId="4B61D5C6" w14:textId="77777777">
      <w:pPr>
        <w:rPr>
          <w:rFonts w:cs="Calibri" w:asciiTheme="majorHAnsi" w:hAnsiTheme="majorHAnsi"/>
        </w:rPr>
      </w:pPr>
      <w:r w:rsidRPr="00264AB6">
        <w:rPr>
          <w:rFonts w:cs="Calibri" w:asciiTheme="majorHAnsi" w:hAnsiTheme="majorHAnsi"/>
        </w:rPr>
        <w:t xml:space="preserve">“(3) Non-college groups at North Seattle College and South Seattle College may use the public forum areas for first amendment activities between the hours of 6:00 a.m. and 10:00 p.m. and those colleges and their </w:t>
      </w:r>
      <w:r w:rsidRPr="00264AB6">
        <w:rPr>
          <w:rFonts w:cs="Calibri" w:asciiTheme="majorHAnsi" w:hAnsiTheme="majorHAnsi"/>
        </w:rPr>
        <w:t>campuses are not open to the general public except during these times. (4) Before engaging in first amendment activities, all non-college groups are encouraged to notify the college of the non-college group's presence on campus and to acknowledge receipt of these rules and to ensure that there are no scheduling conflicts. The ability to use designated areas will not be denied unless they are already reserved for use by another group. This notice is intended to provide the college with knowledge of the non-college group's presence on campus so that the college can notify the appropriate members of its staff whose services might be needed or impacted by the use of the designated area. When signing in, the individual or group are encouraged to provide the following information:</w:t>
      </w:r>
      <w:r w:rsidRPr="00264AB6">
        <w:rPr>
          <w:rFonts w:asciiTheme="majorHAnsi" w:hAnsiTheme="majorHAnsi"/>
        </w:rPr>
        <w:t xml:space="preserve"> </w:t>
      </w:r>
      <w:r w:rsidRPr="00264AB6">
        <w:rPr>
          <w:rFonts w:cs="Calibri" w:asciiTheme="majorHAnsi" w:hAnsiTheme="majorHAnsi"/>
        </w:rPr>
        <w:t>(a) the name, address, and telephone number of the individual, group, entity, or organization sponsoring the activity (hereinafter "the sponsoring organization"); and</w:t>
      </w:r>
      <w:r w:rsidRPr="00264AB6">
        <w:rPr>
          <w:rFonts w:asciiTheme="majorHAnsi" w:hAnsiTheme="majorHAnsi"/>
        </w:rPr>
        <w:t xml:space="preserve"> </w:t>
      </w:r>
      <w:r w:rsidRPr="00264AB6">
        <w:rPr>
          <w:rFonts w:cs="Calibri" w:asciiTheme="majorHAnsi" w:hAnsiTheme="majorHAnsi"/>
        </w:rPr>
        <w:t>(b) the name, address, and telephone number of a contact person for the sponsoring organization; and</w:t>
      </w:r>
      <w:r w:rsidRPr="00264AB6">
        <w:rPr>
          <w:rFonts w:asciiTheme="majorHAnsi" w:hAnsiTheme="majorHAnsi"/>
        </w:rPr>
        <w:t xml:space="preserve"> </w:t>
      </w:r>
      <w:r w:rsidRPr="00264AB6">
        <w:rPr>
          <w:rFonts w:cs="Calibri" w:asciiTheme="majorHAnsi" w:hAnsiTheme="majorHAnsi"/>
        </w:rPr>
        <w:t>(c) the date, time, and requested location of the activity; and</w:t>
      </w:r>
      <w:r w:rsidRPr="00264AB6">
        <w:rPr>
          <w:rFonts w:asciiTheme="majorHAnsi" w:hAnsiTheme="majorHAnsi"/>
        </w:rPr>
        <w:t xml:space="preserve"> </w:t>
      </w:r>
      <w:r w:rsidRPr="00264AB6">
        <w:rPr>
          <w:rFonts w:cs="Calibri" w:asciiTheme="majorHAnsi" w:hAnsiTheme="majorHAnsi"/>
        </w:rPr>
        <w:t>(d) the type of sound amplification devices to be used in connection with the activity, if any; and</w:t>
      </w:r>
      <w:r w:rsidRPr="00264AB6">
        <w:rPr>
          <w:rFonts w:asciiTheme="majorHAnsi" w:hAnsiTheme="majorHAnsi"/>
        </w:rPr>
        <w:t xml:space="preserve"> </w:t>
      </w:r>
      <w:r w:rsidRPr="00264AB6">
        <w:rPr>
          <w:rFonts w:cs="Calibri" w:asciiTheme="majorHAnsi" w:hAnsiTheme="majorHAnsi"/>
        </w:rPr>
        <w:t>(e) the estimated number of people expected to participate in the activity.”</w:t>
      </w:r>
    </w:p>
    <w:p w:rsidRPr="00264AB6" w:rsidR="00FE7E44" w:rsidP="00FE7E44" w:rsidRDefault="00FE7E44" w14:paraId="0352D96F" w14:textId="77777777">
      <w:pPr>
        <w:rPr>
          <w:rFonts w:cs="Calibri" w:asciiTheme="majorHAnsi" w:hAnsiTheme="majorHAnsi"/>
        </w:rPr>
      </w:pPr>
    </w:p>
    <w:p w:rsidRPr="00264AB6" w:rsidR="00FE7E44" w:rsidP="00FE7E44" w:rsidRDefault="00FE7E44" w14:paraId="1C6C3C43" w14:textId="77777777">
      <w:pPr>
        <w:rPr>
          <w:rFonts w:cs="Calibri" w:asciiTheme="majorHAnsi" w:hAnsiTheme="majorHAnsi"/>
          <w:u w:val="single"/>
        </w:rPr>
      </w:pPr>
      <w:r w:rsidRPr="00264AB6">
        <w:rPr>
          <w:rFonts w:cs="Calibri" w:asciiTheme="majorHAnsi" w:hAnsiTheme="majorHAnsi"/>
          <w:u w:val="single"/>
        </w:rPr>
        <w:t>132F-142-050: Distribution of materials.</w:t>
      </w:r>
    </w:p>
    <w:p w:rsidRPr="00264AB6" w:rsidR="00FE7E44" w:rsidP="00FE7E44" w:rsidRDefault="00FE7E44" w14:paraId="7F508E03" w14:textId="77777777">
      <w:pPr>
        <w:rPr>
          <w:rFonts w:cs="Calibri" w:asciiTheme="majorHAnsi" w:hAnsiTheme="majorHAnsi"/>
        </w:rPr>
      </w:pPr>
      <w:r w:rsidRPr="00264AB6">
        <w:rPr>
          <w:rFonts w:cs="Calibri" w:asciiTheme="majorHAnsi" w:hAnsiTheme="majorHAnsi"/>
        </w:rPr>
        <w:t>“Information may be distributed as long as it is not obscene or does not promote the imminent prospect of actual violence or harm. College groups may post information on bulletin boards, kiosks and other display areas designated for that purpose, and may distribute materials throughout the open areas of campus. Non-college groups may distribute materials only on the grounds and outside spaces of the campuses.”</w:t>
      </w:r>
    </w:p>
    <w:p w:rsidRPr="00264AB6" w:rsidR="00FE7E44" w:rsidP="00FE7E44" w:rsidRDefault="00FE7E44" w14:paraId="5064F85C" w14:textId="77777777">
      <w:pPr>
        <w:rPr>
          <w:rFonts w:cs="Calibri" w:asciiTheme="majorHAnsi" w:hAnsiTheme="majorHAnsi"/>
        </w:rPr>
      </w:pPr>
    </w:p>
    <w:p w:rsidRPr="00264AB6" w:rsidR="00FE7E44" w:rsidP="00FE7E44" w:rsidRDefault="00FE7E44" w14:paraId="4C98B138" w14:textId="16C2462C">
      <w:pPr>
        <w:rPr>
          <w:rFonts w:cs="Calibri" w:asciiTheme="majorHAnsi" w:hAnsiTheme="majorHAnsi"/>
          <w:i/>
        </w:rPr>
      </w:pPr>
      <w:r w:rsidRPr="00264AB6">
        <w:rPr>
          <w:rFonts w:cs="Calibri" w:asciiTheme="majorHAnsi" w:hAnsiTheme="majorHAnsi"/>
          <w:i/>
        </w:rPr>
        <w:t xml:space="preserve">*for brevity, 132F-142 has been </w:t>
      </w:r>
      <w:r w:rsidRPr="00264AB6" w:rsidR="00094E2F">
        <w:rPr>
          <w:rFonts w:cs="Calibri" w:asciiTheme="majorHAnsi" w:hAnsiTheme="majorHAnsi"/>
          <w:i/>
        </w:rPr>
        <w:t xml:space="preserve">modified and abbreviated by </w:t>
      </w:r>
      <w:r w:rsidRPr="00264AB6">
        <w:rPr>
          <w:rFonts w:cs="Calibri" w:asciiTheme="majorHAnsi" w:hAnsiTheme="majorHAnsi"/>
          <w:i/>
        </w:rPr>
        <w:t>Student Life*</w:t>
      </w:r>
    </w:p>
    <w:p w:rsidRPr="00264AB6" w:rsidR="00094E2F" w:rsidP="00FE7E44" w:rsidRDefault="00094E2F" w14:paraId="5C1F2CD6" w14:textId="77777777">
      <w:pPr>
        <w:rPr>
          <w:rFonts w:cs="Calibri" w:asciiTheme="majorHAnsi" w:hAnsiTheme="majorHAnsi"/>
        </w:rPr>
      </w:pPr>
    </w:p>
    <w:p w:rsidRPr="00264AB6" w:rsidR="00221A7D" w:rsidRDefault="00094E2F" w14:paraId="5F347A8B" w14:textId="7007682D">
      <w:pPr>
        <w:rPr>
          <w:rFonts w:cs="Calibri" w:asciiTheme="majorHAnsi" w:hAnsiTheme="majorHAnsi"/>
        </w:rPr>
      </w:pPr>
      <w:r w:rsidRPr="00264AB6">
        <w:rPr>
          <w:rFonts w:cs="Calibri" w:asciiTheme="majorHAnsi" w:hAnsiTheme="majorHAnsi"/>
        </w:rPr>
        <w:t>Full document found here</w:t>
      </w:r>
      <w:r w:rsidRPr="00264AB6" w:rsidR="00FE7E44">
        <w:rPr>
          <w:rFonts w:cs="Calibri" w:asciiTheme="majorHAnsi" w:hAnsiTheme="majorHAnsi"/>
        </w:rPr>
        <w:t>:</w:t>
      </w:r>
      <w:r w:rsidRPr="00264AB6" w:rsidR="00FE7E44">
        <w:rPr>
          <w:rFonts w:asciiTheme="majorHAnsi" w:hAnsiTheme="majorHAnsi"/>
        </w:rPr>
        <w:t xml:space="preserve"> </w:t>
      </w:r>
      <w:hyperlink w:history="1" r:id="rId15">
        <w:r w:rsidRPr="00264AB6" w:rsidR="00FE7E44">
          <w:rPr>
            <w:rStyle w:val="Hyperlink"/>
            <w:rFonts w:cs="Calibri" w:asciiTheme="majorHAnsi" w:hAnsiTheme="majorHAnsi"/>
            <w:b/>
          </w:rPr>
          <w:t>http://app.leg.wa.gov/WAC/default.aspx?cite=132F-142&amp;full=true</w:t>
        </w:r>
      </w:hyperlink>
    </w:p>
    <w:sectPr w:rsidRPr="00264AB6" w:rsidR="00221A7D" w:rsidSect="006A2E87">
      <w:headerReference w:type="default"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14F3" w:rsidP="00414042" w:rsidRDefault="003714F3" w14:paraId="035A13CA" w14:textId="77777777">
      <w:r>
        <w:separator/>
      </w:r>
    </w:p>
  </w:endnote>
  <w:endnote w:type="continuationSeparator" w:id="0">
    <w:p w:rsidR="003714F3" w:rsidP="00414042" w:rsidRDefault="003714F3" w14:paraId="3E8B1B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714F3" w:rsidR="003714F3" w:rsidP="00EB1F09" w:rsidRDefault="003714F3" w14:paraId="1775AAFB" w14:textId="10F155B9">
    <w:pPr>
      <w:pStyle w:val="Subtitle"/>
      <w:ind w:right="-180"/>
      <w:jc w:val="right"/>
      <w:rPr>
        <w:rFonts w:cs="Calibri" w:asciiTheme="majorHAnsi" w:hAnsiTheme="majorHAnsi"/>
        <w:b w:val="0"/>
        <w:sz w:val="17"/>
        <w:szCs w:val="17"/>
      </w:rPr>
    </w:pPr>
    <w:r w:rsidRPr="003714F3">
      <w:rPr>
        <w:rFonts w:cs="Calibri" w:asciiTheme="majorHAnsi" w:hAnsiTheme="majorHAnsi"/>
        <w:b w:val="0"/>
        <w:bCs w:val="0"/>
        <w:sz w:val="17"/>
        <w:szCs w:val="17"/>
      </w:rPr>
      <w:t xml:space="preserve">Office of Student Life </w:t>
    </w:r>
    <w:r w:rsidR="00E55367">
      <w:rPr>
        <w:rFonts w:cs="Calibri" w:asciiTheme="majorHAnsi" w:hAnsiTheme="majorHAnsi"/>
        <w:b w:val="0"/>
        <w:bCs w:val="0"/>
        <w:sz w:val="17"/>
        <w:szCs w:val="17"/>
      </w:rPr>
      <w:t>•</w:t>
    </w:r>
    <w:r w:rsidRPr="003714F3">
      <w:rPr>
        <w:rFonts w:cs="Calibri" w:asciiTheme="majorHAnsi" w:hAnsiTheme="majorHAnsi"/>
        <w:b w:val="0"/>
        <w:bCs w:val="0"/>
        <w:sz w:val="17"/>
        <w:szCs w:val="17"/>
      </w:rPr>
      <w:t xml:space="preserve"> </w:t>
    </w:r>
    <w:r w:rsidRPr="003714F3">
      <w:rPr>
        <w:rFonts w:cs="Calibri" w:asciiTheme="majorHAnsi" w:hAnsiTheme="majorHAnsi"/>
        <w:b w:val="0"/>
        <w:sz w:val="17"/>
        <w:szCs w:val="17"/>
      </w:rPr>
      <w:t>6000 16</w:t>
    </w:r>
    <w:r w:rsidRPr="003714F3">
      <w:rPr>
        <w:rFonts w:cs="Calibri" w:asciiTheme="majorHAnsi" w:hAnsiTheme="majorHAnsi"/>
        <w:b w:val="0"/>
        <w:sz w:val="17"/>
        <w:szCs w:val="17"/>
        <w:vertAlign w:val="superscript"/>
      </w:rPr>
      <w:t>th</w:t>
    </w:r>
    <w:r w:rsidRPr="003714F3">
      <w:rPr>
        <w:rFonts w:cs="Calibri" w:asciiTheme="majorHAnsi" w:hAnsiTheme="majorHAnsi"/>
        <w:b w:val="0"/>
        <w:sz w:val="17"/>
        <w:szCs w:val="17"/>
      </w:rPr>
      <w:t xml:space="preserve"> Avenue SW JMB 135 Seattle, WA  98106-1499</w:t>
    </w:r>
    <w:r w:rsidR="00E55367">
      <w:rPr>
        <w:rFonts w:cs="Calibri" w:asciiTheme="majorHAnsi" w:hAnsiTheme="majorHAnsi"/>
        <w:b w:val="0"/>
        <w:sz w:val="17"/>
        <w:szCs w:val="17"/>
      </w:rPr>
      <w:t xml:space="preserve"> </w:t>
    </w:r>
    <w:r w:rsidR="00E55367">
      <w:rPr>
        <w:rFonts w:cs="Calibri" w:asciiTheme="majorHAnsi" w:hAnsiTheme="majorHAnsi"/>
        <w:b w:val="0"/>
        <w:bCs w:val="0"/>
        <w:sz w:val="17"/>
        <w:szCs w:val="17"/>
      </w:rPr>
      <w:t xml:space="preserve">• </w:t>
    </w:r>
    <w:hyperlink w:history="1" r:id="rId1">
      <w:r w:rsidRPr="00AF1EF0" w:rsidR="00E55367">
        <w:rPr>
          <w:rStyle w:val="Hyperlink"/>
          <w:rFonts w:cs="Calibri" w:asciiTheme="majorHAnsi" w:hAnsiTheme="majorHAnsi"/>
          <w:b w:val="0"/>
          <w:bCs w:val="0"/>
          <w:sz w:val="17"/>
          <w:szCs w:val="17"/>
        </w:rPr>
        <w:t>www.southseattle.edu/student-life</w:t>
      </w:r>
    </w:hyperlink>
    <w:r w:rsidR="00E55367">
      <w:rPr>
        <w:rFonts w:cs="Calibri" w:asciiTheme="majorHAnsi" w:hAnsiTheme="majorHAnsi"/>
        <w:b w:val="0"/>
        <w:bCs w:val="0"/>
        <w:sz w:val="17"/>
        <w:szCs w:val="17"/>
      </w:rPr>
      <w:t xml:space="preserve"> • </w:t>
    </w:r>
    <w:r w:rsidRPr="003714F3">
      <w:rPr>
        <w:rFonts w:cs="Calibri" w:asciiTheme="majorHAnsi" w:hAnsiTheme="majorHAnsi"/>
        <w:b w:val="0"/>
        <w:sz w:val="17"/>
        <w:szCs w:val="17"/>
      </w:rPr>
      <w:t>(206) 934-6755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14F3" w:rsidP="00414042" w:rsidRDefault="003714F3" w14:paraId="6CD819A8" w14:textId="77777777">
      <w:r>
        <w:separator/>
      </w:r>
    </w:p>
  </w:footnote>
  <w:footnote w:type="continuationSeparator" w:id="0">
    <w:p w:rsidR="003714F3" w:rsidP="00414042" w:rsidRDefault="003714F3" w14:paraId="6A05F5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264AB6" w:rsidR="003714F3" w:rsidP="00EB1F09" w:rsidRDefault="003714F3" w14:paraId="702EA90A" w14:textId="5D906CC5">
    <w:pPr>
      <w:pStyle w:val="Header"/>
      <w:tabs>
        <w:tab w:val="clear" w:pos="8640"/>
      </w:tabs>
      <w:rPr>
        <w:rFonts w:asciiTheme="majorHAnsi" w:hAnsiTheme="majorHAnsi"/>
        <w:sz w:val="32"/>
        <w:szCs w:val="32"/>
      </w:rPr>
    </w:pPr>
    <w:r w:rsidRPr="00264AB6">
      <w:rPr>
        <w:rFonts w:asciiTheme="majorHAnsi" w:hAnsiTheme="majorHAnsi"/>
        <w:noProof/>
        <w:sz w:val="32"/>
        <w:szCs w:val="32"/>
      </w:rPr>
      <w:drawing>
        <wp:inline distT="0" distB="0" distL="0" distR="0" wp14:anchorId="2B0916EC" wp14:editId="16C12AC9">
          <wp:extent cx="2476500" cy="318987"/>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SeattleCollegeBlueBlackLogo-2.jpg"/>
                  <pic:cNvPicPr/>
                </pic:nvPicPr>
                <pic:blipFill>
                  <a:blip r:embed="rId1">
                    <a:extLst>
                      <a:ext uri="{28A0092B-C50C-407E-A947-70E740481C1C}">
                        <a14:useLocalDpi xmlns:a14="http://schemas.microsoft.com/office/drawing/2010/main" val="0"/>
                      </a:ext>
                    </a:extLst>
                  </a:blip>
                  <a:stretch>
                    <a:fillRect/>
                  </a:stretch>
                </pic:blipFill>
                <pic:spPr>
                  <a:xfrm>
                    <a:off x="0" y="0"/>
                    <a:ext cx="2476500" cy="318987"/>
                  </a:xfrm>
                  <a:prstGeom prst="rect">
                    <a:avLst/>
                  </a:prstGeom>
                </pic:spPr>
              </pic:pic>
            </a:graphicData>
          </a:graphic>
        </wp:inline>
      </w:drawing>
    </w:r>
    <w:r w:rsidRPr="00264AB6">
      <w:rPr>
        <w:rFonts w:asciiTheme="majorHAnsi" w:hAnsiTheme="majorHAnsi"/>
        <w:sz w:val="32"/>
        <w:szCs w:val="32"/>
      </w:rPr>
      <w:tab/>
    </w:r>
    <w:r w:rsidRPr="00264AB6">
      <w:rPr>
        <w:rFonts w:asciiTheme="majorHAnsi" w:hAnsiTheme="majorHAnsi"/>
        <w:sz w:val="32"/>
        <w:szCs w:val="32"/>
      </w:rPr>
      <w:tab/>
    </w:r>
    <w:r w:rsidRPr="00264AB6">
      <w:rPr>
        <w:rFonts w:asciiTheme="majorHAnsi" w:hAnsiTheme="majorHAnsi"/>
        <w:sz w:val="32"/>
        <w:szCs w:val="32"/>
      </w:rPr>
      <w:tab/>
    </w:r>
    <w:r w:rsidRPr="00264AB6">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264AB6">
      <w:rPr>
        <w:rFonts w:asciiTheme="majorHAnsi" w:hAnsiTheme="majorHAnsi"/>
        <w:sz w:val="32"/>
        <w:szCs w:val="32"/>
      </w:rPr>
      <w:t>Tabling Request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D6198"/>
    <w:multiLevelType w:val="hybridMultilevel"/>
    <w:tmpl w:val="9FF86A9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B66262B"/>
    <w:multiLevelType w:val="hybridMultilevel"/>
    <w:tmpl w:val="8E96AC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25364BF"/>
    <w:multiLevelType w:val="hybridMultilevel"/>
    <w:tmpl w:val="ECD662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0D6A48"/>
    <w:multiLevelType w:val="hybridMultilevel"/>
    <w:tmpl w:val="36F251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537932020">
    <w:abstractNumId w:val="3"/>
  </w:num>
  <w:num w:numId="2" w16cid:durableId="937257407">
    <w:abstractNumId w:val="0"/>
  </w:num>
  <w:num w:numId="3" w16cid:durableId="1339191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35875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44"/>
    <w:rsid w:val="000568AF"/>
    <w:rsid w:val="00094E2F"/>
    <w:rsid w:val="000E625D"/>
    <w:rsid w:val="00203560"/>
    <w:rsid w:val="00211E65"/>
    <w:rsid w:val="00221A7D"/>
    <w:rsid w:val="00264AB6"/>
    <w:rsid w:val="00295B2C"/>
    <w:rsid w:val="0036530D"/>
    <w:rsid w:val="003714F3"/>
    <w:rsid w:val="0039628B"/>
    <w:rsid w:val="0041192F"/>
    <w:rsid w:val="00414042"/>
    <w:rsid w:val="004215CA"/>
    <w:rsid w:val="004D71FA"/>
    <w:rsid w:val="00514BBD"/>
    <w:rsid w:val="00545372"/>
    <w:rsid w:val="005575C7"/>
    <w:rsid w:val="005864C5"/>
    <w:rsid w:val="00626DC6"/>
    <w:rsid w:val="00654DAB"/>
    <w:rsid w:val="006A2E87"/>
    <w:rsid w:val="006B53E8"/>
    <w:rsid w:val="007138A3"/>
    <w:rsid w:val="00857680"/>
    <w:rsid w:val="00883E97"/>
    <w:rsid w:val="00933D1E"/>
    <w:rsid w:val="009E0C18"/>
    <w:rsid w:val="00A2224B"/>
    <w:rsid w:val="00A26EC4"/>
    <w:rsid w:val="00AE57A3"/>
    <w:rsid w:val="00B21A95"/>
    <w:rsid w:val="00B75BA8"/>
    <w:rsid w:val="00B869C5"/>
    <w:rsid w:val="00C97949"/>
    <w:rsid w:val="00CD0D70"/>
    <w:rsid w:val="00CF03BF"/>
    <w:rsid w:val="00D34252"/>
    <w:rsid w:val="00E55367"/>
    <w:rsid w:val="00E80912"/>
    <w:rsid w:val="00E80B5D"/>
    <w:rsid w:val="00EB1F09"/>
    <w:rsid w:val="00F0304C"/>
    <w:rsid w:val="00F97D00"/>
    <w:rsid w:val="00FB757A"/>
    <w:rsid w:val="00FE7E44"/>
    <w:rsid w:val="01AC8D94"/>
    <w:rsid w:val="0965A7B5"/>
    <w:rsid w:val="1451C176"/>
    <w:rsid w:val="14BFAC96"/>
    <w:rsid w:val="19A5A182"/>
    <w:rsid w:val="25D67E6F"/>
    <w:rsid w:val="2B692AF3"/>
    <w:rsid w:val="3089CDF2"/>
    <w:rsid w:val="366C80CF"/>
    <w:rsid w:val="3C3FFFDD"/>
    <w:rsid w:val="3C58D9BB"/>
    <w:rsid w:val="401A9EB5"/>
    <w:rsid w:val="43F94D24"/>
    <w:rsid w:val="49D47539"/>
    <w:rsid w:val="4F2FB7AD"/>
    <w:rsid w:val="532133EE"/>
    <w:rsid w:val="5B14BD52"/>
    <w:rsid w:val="5C5D0832"/>
    <w:rsid w:val="6574EBBF"/>
    <w:rsid w:val="693781F4"/>
    <w:rsid w:val="6B1B3477"/>
    <w:rsid w:val="6C3323E3"/>
    <w:rsid w:val="7115A1D6"/>
    <w:rsid w:val="727B9CD2"/>
    <w:rsid w:val="7342EFD1"/>
    <w:rsid w:val="7468FC7E"/>
    <w:rsid w:val="7D8E49C2"/>
    <w:rsid w:val="7F5DA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6180EF"/>
  <w15:chartTrackingRefBased/>
  <w15:docId w15:val="{FB40ED5D-B1B4-4EA6-A8A0-856DAF49BA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7E44"/>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nhideWhenUsed/>
    <w:rsid w:val="00FE7E44"/>
    <w:rPr>
      <w:color w:val="0000FF"/>
      <w:u w:val="single"/>
    </w:rPr>
  </w:style>
  <w:style w:type="paragraph" w:styleId="CommentText">
    <w:name w:val="annotation text"/>
    <w:basedOn w:val="Normal"/>
    <w:link w:val="CommentTextChar"/>
    <w:semiHidden/>
    <w:unhideWhenUsed/>
    <w:rsid w:val="00FE7E44"/>
    <w:rPr>
      <w:sz w:val="20"/>
      <w:szCs w:val="20"/>
    </w:rPr>
  </w:style>
  <w:style w:type="character" w:styleId="CommentTextChar" w:customStyle="1">
    <w:name w:val="Comment Text Char"/>
    <w:basedOn w:val="DefaultParagraphFont"/>
    <w:link w:val="CommentText"/>
    <w:semiHidden/>
    <w:rsid w:val="00FE7E44"/>
    <w:rPr>
      <w:rFonts w:ascii="Times New Roman" w:hAnsi="Times New Roman" w:eastAsia="Times New Roman" w:cs="Times New Roman"/>
      <w:sz w:val="20"/>
      <w:szCs w:val="20"/>
    </w:rPr>
  </w:style>
  <w:style w:type="paragraph" w:styleId="Header">
    <w:name w:val="header"/>
    <w:basedOn w:val="Normal"/>
    <w:link w:val="HeaderChar"/>
    <w:unhideWhenUsed/>
    <w:rsid w:val="00FE7E44"/>
    <w:pPr>
      <w:tabs>
        <w:tab w:val="center" w:pos="4320"/>
        <w:tab w:val="right" w:pos="8640"/>
      </w:tabs>
    </w:pPr>
  </w:style>
  <w:style w:type="character" w:styleId="HeaderChar" w:customStyle="1">
    <w:name w:val="Header Char"/>
    <w:basedOn w:val="DefaultParagraphFont"/>
    <w:link w:val="Header"/>
    <w:rsid w:val="00FE7E44"/>
    <w:rPr>
      <w:rFonts w:ascii="Times New Roman" w:hAnsi="Times New Roman" w:eastAsia="Times New Roman" w:cs="Times New Roman"/>
      <w:sz w:val="24"/>
      <w:szCs w:val="24"/>
    </w:rPr>
  </w:style>
  <w:style w:type="paragraph" w:styleId="BodyText">
    <w:name w:val="Body Text"/>
    <w:basedOn w:val="Normal"/>
    <w:link w:val="BodyTextChar"/>
    <w:unhideWhenUsed/>
    <w:rsid w:val="00FE7E44"/>
    <w:rPr>
      <w:sz w:val="22"/>
    </w:rPr>
  </w:style>
  <w:style w:type="character" w:styleId="BodyTextChar" w:customStyle="1">
    <w:name w:val="Body Text Char"/>
    <w:basedOn w:val="DefaultParagraphFont"/>
    <w:link w:val="BodyText"/>
    <w:rsid w:val="00FE7E44"/>
    <w:rPr>
      <w:rFonts w:ascii="Times New Roman" w:hAnsi="Times New Roman" w:eastAsia="Times New Roman" w:cs="Times New Roman"/>
      <w:szCs w:val="24"/>
    </w:rPr>
  </w:style>
  <w:style w:type="paragraph" w:styleId="Subtitle">
    <w:name w:val="Subtitle"/>
    <w:basedOn w:val="Normal"/>
    <w:link w:val="SubtitleChar"/>
    <w:qFormat/>
    <w:rsid w:val="00FE7E44"/>
    <w:pPr>
      <w:jc w:val="center"/>
    </w:pPr>
    <w:rPr>
      <w:rFonts w:ascii="Arial" w:hAnsi="Arial" w:cs="Arial"/>
      <w:b/>
      <w:bCs/>
      <w:sz w:val="36"/>
    </w:rPr>
  </w:style>
  <w:style w:type="character" w:styleId="SubtitleChar" w:customStyle="1">
    <w:name w:val="Subtitle Char"/>
    <w:basedOn w:val="DefaultParagraphFont"/>
    <w:link w:val="Subtitle"/>
    <w:rsid w:val="00FE7E44"/>
    <w:rPr>
      <w:rFonts w:ascii="Arial" w:hAnsi="Arial" w:eastAsia="Times New Roman" w:cs="Arial"/>
      <w:b/>
      <w:bCs/>
      <w:sz w:val="36"/>
      <w:szCs w:val="24"/>
    </w:rPr>
  </w:style>
  <w:style w:type="paragraph" w:styleId="ListParagraph">
    <w:name w:val="List Paragraph"/>
    <w:basedOn w:val="Normal"/>
    <w:uiPriority w:val="34"/>
    <w:qFormat/>
    <w:rsid w:val="00FE7E44"/>
    <w:pPr>
      <w:spacing w:after="200" w:line="276" w:lineRule="auto"/>
      <w:ind w:left="720"/>
      <w:contextualSpacing/>
    </w:pPr>
    <w:rPr>
      <w:rFonts w:ascii="Calibri" w:hAnsi="Calibri" w:eastAsia="Calibri"/>
      <w:sz w:val="22"/>
      <w:szCs w:val="22"/>
    </w:rPr>
  </w:style>
  <w:style w:type="character" w:styleId="CommentReference">
    <w:name w:val="annotation reference"/>
    <w:basedOn w:val="DefaultParagraphFont"/>
    <w:semiHidden/>
    <w:unhideWhenUsed/>
    <w:rsid w:val="00FE7E44"/>
    <w:rPr>
      <w:sz w:val="16"/>
      <w:szCs w:val="16"/>
    </w:rPr>
  </w:style>
  <w:style w:type="table" w:styleId="TableGrid">
    <w:name w:val="Table Grid"/>
    <w:basedOn w:val="TableNormal"/>
    <w:rsid w:val="00FE7E44"/>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E7E4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7E44"/>
    <w:rPr>
      <w:rFonts w:ascii="Segoe UI" w:hAnsi="Segoe UI" w:eastAsia="Times New Roman" w:cs="Segoe UI"/>
      <w:sz w:val="18"/>
      <w:szCs w:val="18"/>
    </w:rPr>
  </w:style>
  <w:style w:type="paragraph" w:styleId="Footer">
    <w:name w:val="footer"/>
    <w:basedOn w:val="Normal"/>
    <w:link w:val="FooterChar"/>
    <w:uiPriority w:val="99"/>
    <w:unhideWhenUsed/>
    <w:rsid w:val="00414042"/>
    <w:pPr>
      <w:tabs>
        <w:tab w:val="center" w:pos="4680"/>
        <w:tab w:val="right" w:pos="9360"/>
      </w:tabs>
    </w:pPr>
  </w:style>
  <w:style w:type="character" w:styleId="FooterChar" w:customStyle="1">
    <w:name w:val="Footer Char"/>
    <w:basedOn w:val="DefaultParagraphFont"/>
    <w:link w:val="Footer"/>
    <w:uiPriority w:val="99"/>
    <w:rsid w:val="00414042"/>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FB75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9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eattlecolleges.edu/district/policies/policies.aspx?policyID=pro250" TargetMode="External" Id="rId8"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David.Westley@seattlecolleges.edu"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app.leg.wa.gov/WAC/default.aspx?cite=132F-142&amp;full=true" TargetMode="External" Id="rId15"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seattlecolleges.edu/district/policies/policies.aspx?policyID=pol251" TargetMode="External" Id="rId9" /><Relationship Type="http://schemas.openxmlformats.org/officeDocument/2006/relationships/hyperlink" Target="mailto:Brian.Jellum@seattlecolleges.edu" TargetMode="External" Id="Rdc9b07fa25f842b6" /><Relationship Type="http://schemas.openxmlformats.org/officeDocument/2006/relationships/hyperlink" Target="mailto:Megan.Brogan@seattlecolleges.edu" TargetMode="External" Id="R8cdff19383b4444c" /><Relationship Type="http://schemas.openxmlformats.org/officeDocument/2006/relationships/hyperlink" Target="mailto:David.Westley@seattlecolleges.edu" TargetMode="External" Id="R952ba5d8086b48ed" /><Relationship Type="http://schemas.openxmlformats.org/officeDocument/2006/relationships/hyperlink" Target="mailto:Brian.Jellum@seattlecolleges.edu" TargetMode="External" Id="R44fb0dca50ab40ae" /></Relationships>
</file>

<file path=word/_rels/footer1.xml.rels><?xml version="1.0" encoding="UTF-8" standalone="yes"?>
<Relationships xmlns="http://schemas.openxmlformats.org/package/2006/relationships"><Relationship Id="rId1" Type="http://schemas.openxmlformats.org/officeDocument/2006/relationships/hyperlink" Target="http://www.southseattle.edu/student-l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0F61-4934-46F5-870B-97D808B14A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 Seattle Com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Westley</dc:creator>
  <keywords/>
  <dc:description/>
  <lastModifiedBy>Westley, David</lastModifiedBy>
  <revision>12</revision>
  <lastPrinted>2015-10-09T16:15:00.0000000Z</lastPrinted>
  <dcterms:created xsi:type="dcterms:W3CDTF">2018-08-14T23:26:00.0000000Z</dcterms:created>
  <dcterms:modified xsi:type="dcterms:W3CDTF">2024-12-02T19:08:46.0024441Z</dcterms:modified>
</coreProperties>
</file>